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3291" w14:textId="159D105E" w:rsidR="00FB6198" w:rsidRDefault="004249DE" w:rsidP="00FB6198">
      <w:pPr>
        <w:spacing w:before="0"/>
        <w:rPr>
          <w:b/>
          <w:bCs w:val="0"/>
          <w:sz w:val="28"/>
          <w:szCs w:val="28"/>
          <w:vertAlign w:val="subscript"/>
          <w:lang w:val="en-GB"/>
        </w:rPr>
      </w:pPr>
      <w:r>
        <w:rPr>
          <w:b/>
          <w:bCs w:val="0"/>
          <w:sz w:val="28"/>
          <w:szCs w:val="28"/>
          <w:lang w:val="en-GB"/>
        </w:rPr>
        <w:t>An emergent constraint on future shifts in the</w:t>
      </w:r>
      <w:r w:rsidR="00E851D7">
        <w:rPr>
          <w:b/>
          <w:bCs w:val="0"/>
          <w:sz w:val="28"/>
          <w:szCs w:val="28"/>
          <w:lang w:val="en-GB"/>
        </w:rPr>
        <w:t xml:space="preserve"> Southern </w:t>
      </w:r>
      <w:r w:rsidR="00792668">
        <w:rPr>
          <w:b/>
          <w:bCs w:val="0"/>
          <w:sz w:val="28"/>
          <w:szCs w:val="28"/>
          <w:lang w:val="en-GB"/>
        </w:rPr>
        <w:t>Hemisphere westerly winds and storm track</w:t>
      </w:r>
    </w:p>
    <w:p w14:paraId="21E462CE" w14:textId="0B902A79" w:rsidR="00B70588" w:rsidRDefault="00CD0926" w:rsidP="00CD0926">
      <w:r>
        <w:t>Supervisors: William Gray (LSCE)</w:t>
      </w:r>
      <w:r w:rsidR="00792668">
        <w:t>, Cecile Agosta</w:t>
      </w:r>
      <w:r w:rsidR="00154831">
        <w:t xml:space="preserve"> (LSCE)</w:t>
      </w:r>
      <w:r w:rsidR="003450D6">
        <w:t>, Robb Wills (University of Was</w:t>
      </w:r>
      <w:r w:rsidR="00B067CA">
        <w:t>h</w:t>
      </w:r>
      <w:r w:rsidR="003450D6">
        <w:t>ington)</w:t>
      </w:r>
      <w:r w:rsidR="00A22028">
        <w:t xml:space="preserve">, </w:t>
      </w:r>
      <w:r w:rsidR="005F2C8E">
        <w:t>Casimir de Lavergne (LOCEAN)</w:t>
      </w:r>
      <w:r w:rsidR="00C64D7A">
        <w:t>, Masa Kageyama (LSCE)</w:t>
      </w:r>
      <w:r w:rsidR="005F2C8E">
        <w:t xml:space="preserve"> </w:t>
      </w:r>
    </w:p>
    <w:p w14:paraId="412F8D54" w14:textId="3B72C353" w:rsidR="00BD71C1" w:rsidRPr="00AD7D60" w:rsidRDefault="00BD3AD9" w:rsidP="00CD0926">
      <w:pPr>
        <w:rPr>
          <w:lang w:val="fr-FR"/>
        </w:rPr>
      </w:pPr>
      <w:r w:rsidRPr="00AD7D60">
        <w:rPr>
          <w:lang w:val="fr-FR"/>
        </w:rPr>
        <w:t>C</w:t>
      </w:r>
      <w:r w:rsidR="002050E7" w:rsidRPr="00AD7D60">
        <w:rPr>
          <w:lang w:val="fr-FR"/>
        </w:rPr>
        <w:t>ontact</w:t>
      </w:r>
      <w:r w:rsidRPr="00AD7D60">
        <w:rPr>
          <w:lang w:val="fr-FR"/>
        </w:rPr>
        <w:t>:</w:t>
      </w:r>
      <w:r w:rsidR="002050E7" w:rsidRPr="00AD7D60">
        <w:rPr>
          <w:lang w:val="fr-FR"/>
        </w:rPr>
        <w:t xml:space="preserve">  </w:t>
      </w:r>
      <w:r w:rsidR="00E851D7" w:rsidRPr="00AD7D60">
        <w:rPr>
          <w:lang w:val="fr-FR"/>
        </w:rPr>
        <w:t xml:space="preserve">william.gray@lsce.ipsl.fr </w:t>
      </w:r>
      <w:r w:rsidR="00AD7D60" w:rsidRPr="00AD7D60">
        <w:rPr>
          <w:lang w:val="fr-FR"/>
        </w:rPr>
        <w:t>; ce</w:t>
      </w:r>
      <w:r w:rsidR="00AD7D60">
        <w:rPr>
          <w:lang w:val="fr-FR"/>
        </w:rPr>
        <w:t>cile.agosta@</w:t>
      </w:r>
      <w:r w:rsidR="00AD7D60" w:rsidRPr="00AD7D60">
        <w:rPr>
          <w:lang w:val="fr-FR"/>
        </w:rPr>
        <w:t>lsce.ipsl.fr</w:t>
      </w:r>
    </w:p>
    <w:p w14:paraId="3076C6B2" w14:textId="1EB94F73" w:rsidR="00E851D7" w:rsidRDefault="00E851D7" w:rsidP="00E851D7">
      <w:r w:rsidRPr="005A40BD">
        <w:rPr>
          <w:i/>
          <w:iCs w:val="0"/>
        </w:rPr>
        <w:t>Duration</w:t>
      </w:r>
      <w:r>
        <w:t>: ~</w:t>
      </w:r>
      <w:r w:rsidR="00792668">
        <w:t>6</w:t>
      </w:r>
      <w:r>
        <w:t xml:space="preserve"> months (</w:t>
      </w:r>
      <w:r w:rsidR="00937C24">
        <w:t>Sept</w:t>
      </w:r>
      <w:r w:rsidR="005F2C8E">
        <w:t xml:space="preserve"> 2022</w:t>
      </w:r>
      <w:r>
        <w:t>-</w:t>
      </w:r>
      <w:r w:rsidR="00937C24">
        <w:t>Oct</w:t>
      </w:r>
      <w:r w:rsidR="00604616">
        <w:t xml:space="preserve"> </w:t>
      </w:r>
      <w:r>
        <w:t>202</w:t>
      </w:r>
      <w:r w:rsidR="005F2C8E">
        <w:t>3</w:t>
      </w:r>
      <w:r>
        <w:t>)</w:t>
      </w:r>
      <w:r w:rsidR="00604616">
        <w:t xml:space="preserve">   </w:t>
      </w:r>
      <w:r w:rsidRPr="005A40BD">
        <w:rPr>
          <w:i/>
          <w:iCs w:val="0"/>
        </w:rPr>
        <w:t>Location</w:t>
      </w:r>
      <w:r>
        <w:t>: LSCE (Saclay)</w:t>
      </w:r>
      <w:r w:rsidR="00604616">
        <w:t xml:space="preserve">   </w:t>
      </w:r>
      <w:r w:rsidRPr="005A40BD">
        <w:rPr>
          <w:i/>
          <w:iCs w:val="0"/>
        </w:rPr>
        <w:t>Salary</w:t>
      </w:r>
      <w:r>
        <w:t>: 600 euros/month (approx.)</w:t>
      </w:r>
    </w:p>
    <w:p w14:paraId="57B1569B" w14:textId="77777777" w:rsidR="00E851D7" w:rsidRDefault="00E851D7" w:rsidP="00E851D7">
      <w:pPr>
        <w:spacing w:before="0"/>
        <w:rPr>
          <w:lang w:val="en-GB"/>
        </w:rPr>
      </w:pPr>
    </w:p>
    <w:p w14:paraId="5DA37893" w14:textId="05ED984D" w:rsidR="008F28D3" w:rsidRDefault="00C24289" w:rsidP="00203C31">
      <w:pPr>
        <w:spacing w:before="0"/>
        <w:rPr>
          <w:lang w:val="en-GB"/>
        </w:rPr>
      </w:pPr>
      <w:r w:rsidRPr="00F40930">
        <w:rPr>
          <w:lang w:val="en-GB"/>
        </w:rPr>
        <w:t>The</w:t>
      </w:r>
      <w:r w:rsidR="00B713F8">
        <w:rPr>
          <w:lang w:val="en-GB"/>
        </w:rPr>
        <w:t xml:space="preserve"> Southern Hemisphere</w:t>
      </w:r>
      <w:r w:rsidRPr="00F40930">
        <w:rPr>
          <w:lang w:val="en-GB"/>
        </w:rPr>
        <w:t xml:space="preserve"> </w:t>
      </w:r>
      <w:r w:rsidR="00D5308D">
        <w:rPr>
          <w:lang w:val="en-GB"/>
        </w:rPr>
        <w:t xml:space="preserve">westerly </w:t>
      </w:r>
      <w:r w:rsidR="004B31E3">
        <w:rPr>
          <w:lang w:val="en-GB"/>
        </w:rPr>
        <w:t>winds and associated storm track are a</w:t>
      </w:r>
      <w:r w:rsidR="00B713F8">
        <w:rPr>
          <w:lang w:val="en-GB"/>
        </w:rPr>
        <w:t xml:space="preserve">n </w:t>
      </w:r>
      <w:r w:rsidR="004B31E3">
        <w:rPr>
          <w:lang w:val="en-GB"/>
        </w:rPr>
        <w:t xml:space="preserve">important component of the climate system. </w:t>
      </w:r>
      <w:r w:rsidR="00B713F8">
        <w:rPr>
          <w:lang w:val="en-GB"/>
        </w:rPr>
        <w:t>The westerly winds drive u</w:t>
      </w:r>
      <w:r w:rsidRPr="00F40930">
        <w:rPr>
          <w:lang w:val="en-GB"/>
        </w:rPr>
        <w:t xml:space="preserve">pwelling in the </w:t>
      </w:r>
      <w:r w:rsidR="00E11655" w:rsidRPr="00F40930">
        <w:rPr>
          <w:lang w:val="en-GB"/>
        </w:rPr>
        <w:t xml:space="preserve">Southern Ocean </w:t>
      </w:r>
      <w:r w:rsidR="00B713F8">
        <w:rPr>
          <w:lang w:val="en-GB"/>
        </w:rPr>
        <w:t xml:space="preserve">and thus play a </w:t>
      </w:r>
      <w:r w:rsidR="00E11655" w:rsidRPr="00F40930">
        <w:rPr>
          <w:lang w:val="en-GB"/>
        </w:rPr>
        <w:t xml:space="preserve">key role in </w:t>
      </w:r>
      <w:r w:rsidR="00B713F8">
        <w:rPr>
          <w:lang w:val="en-GB"/>
        </w:rPr>
        <w:t xml:space="preserve">the </w:t>
      </w:r>
      <w:r w:rsidR="00E11655" w:rsidRPr="00F40930">
        <w:rPr>
          <w:lang w:val="en-GB"/>
        </w:rPr>
        <w:t>exchang</w:t>
      </w:r>
      <w:r w:rsidR="00B713F8">
        <w:rPr>
          <w:lang w:val="en-GB"/>
        </w:rPr>
        <w:t>e of</w:t>
      </w:r>
      <w:r w:rsidR="00E11655" w:rsidRPr="00F40930">
        <w:rPr>
          <w:lang w:val="en-GB"/>
        </w:rPr>
        <w:t xml:space="preserve"> carbon between the deep ocean and atmosphere</w:t>
      </w:r>
      <w:r w:rsidR="00CC322C">
        <w:rPr>
          <w:lang w:val="en-GB"/>
        </w:rPr>
        <w:t>. T</w:t>
      </w:r>
      <w:r w:rsidR="00B713F8">
        <w:rPr>
          <w:lang w:val="en-GB"/>
        </w:rPr>
        <w:t xml:space="preserve">he position of the storm track determines precipitation patterns </w:t>
      </w:r>
      <w:r w:rsidR="00E44569">
        <w:rPr>
          <w:lang w:val="en-GB"/>
        </w:rPr>
        <w:t>across</w:t>
      </w:r>
      <w:r w:rsidR="00B713F8">
        <w:rPr>
          <w:lang w:val="en-GB"/>
        </w:rPr>
        <w:t xml:space="preserve"> the mid-latitudes. </w:t>
      </w:r>
      <w:r w:rsidR="00B143C6" w:rsidRPr="00A52BC7">
        <w:rPr>
          <w:rStyle w:val="Aucun"/>
        </w:rPr>
        <w:t xml:space="preserve">These winds are also a primary driver of ocean circulation under the </w:t>
      </w:r>
      <w:r w:rsidR="00B143C6">
        <w:rPr>
          <w:rStyle w:val="Aucun"/>
        </w:rPr>
        <w:t xml:space="preserve">floating </w:t>
      </w:r>
      <w:r w:rsidR="00B143C6" w:rsidRPr="00A52BC7">
        <w:rPr>
          <w:rStyle w:val="Aucun"/>
        </w:rPr>
        <w:t>Antarctic ice sheet</w:t>
      </w:r>
      <w:r w:rsidR="00B143C6">
        <w:rPr>
          <w:rStyle w:val="Aucun"/>
        </w:rPr>
        <w:t>, which has a</w:t>
      </w:r>
      <w:r w:rsidR="00B143C6" w:rsidRPr="00A52BC7">
        <w:rPr>
          <w:rStyle w:val="Aucun"/>
        </w:rPr>
        <w:t xml:space="preserve"> major impact on the ice discharge toward the ocean.</w:t>
      </w:r>
      <w:r w:rsidR="00B143C6">
        <w:rPr>
          <w:rStyle w:val="Aucun"/>
        </w:rPr>
        <w:t xml:space="preserve"> </w:t>
      </w:r>
      <w:r w:rsidR="0083502C">
        <w:rPr>
          <w:lang w:val="en-GB"/>
        </w:rPr>
        <w:t>The westerly winds and storm track are expected to shift poleward under anthropogenic global warming</w:t>
      </w:r>
      <w:r w:rsidR="005A0AB1">
        <w:rPr>
          <w:lang w:val="en-GB"/>
        </w:rPr>
        <w:t>, with far reaching implications for global climate</w:t>
      </w:r>
      <w:r w:rsidR="00B143C6">
        <w:rPr>
          <w:lang w:val="en-GB"/>
        </w:rPr>
        <w:t>,</w:t>
      </w:r>
      <w:r w:rsidR="005A0AB1">
        <w:rPr>
          <w:lang w:val="en-GB"/>
        </w:rPr>
        <w:t xml:space="preserve"> </w:t>
      </w:r>
      <w:r w:rsidR="00C658E5">
        <w:rPr>
          <w:lang w:val="en-GB"/>
        </w:rPr>
        <w:t xml:space="preserve">the </w:t>
      </w:r>
      <w:r w:rsidR="005A0AB1">
        <w:rPr>
          <w:lang w:val="en-GB"/>
        </w:rPr>
        <w:t>carbon cycle</w:t>
      </w:r>
      <w:r w:rsidR="00B143C6">
        <w:rPr>
          <w:lang w:val="en-GB"/>
        </w:rPr>
        <w:t xml:space="preserve">, </w:t>
      </w:r>
      <w:r w:rsidR="00B143C6" w:rsidRPr="00A52BC7">
        <w:rPr>
          <w:rStyle w:val="Aucun"/>
        </w:rPr>
        <w:t>and the Antarctic ice sheet contribution to sea level rise</w:t>
      </w:r>
      <w:r w:rsidR="005A0AB1">
        <w:rPr>
          <w:lang w:val="en-GB"/>
        </w:rPr>
        <w:t xml:space="preserve">. </w:t>
      </w:r>
      <w:r w:rsidR="00FE353C">
        <w:rPr>
          <w:lang w:val="en-GB"/>
        </w:rPr>
        <w:t>H</w:t>
      </w:r>
      <w:r w:rsidR="0083502C">
        <w:rPr>
          <w:lang w:val="en-GB"/>
        </w:rPr>
        <w:t>owever</w:t>
      </w:r>
      <w:r w:rsidR="00A009FB">
        <w:rPr>
          <w:lang w:val="en-GB"/>
        </w:rPr>
        <w:t>,</w:t>
      </w:r>
      <w:r w:rsidR="00D35ED7">
        <w:rPr>
          <w:lang w:val="en-GB"/>
        </w:rPr>
        <w:t xml:space="preserve"> </w:t>
      </w:r>
      <w:r w:rsidR="005F2C8E">
        <w:rPr>
          <w:lang w:val="en-GB"/>
        </w:rPr>
        <w:t xml:space="preserve">the </w:t>
      </w:r>
      <w:r w:rsidR="00C658E5">
        <w:rPr>
          <w:lang w:val="en-GB"/>
        </w:rPr>
        <w:t>magnitude of the predicted poleward s</w:t>
      </w:r>
      <w:r w:rsidR="005F2C8E">
        <w:rPr>
          <w:lang w:val="en-GB"/>
        </w:rPr>
        <w:t>hift in the winds var</w:t>
      </w:r>
      <w:r w:rsidR="00C658E5">
        <w:rPr>
          <w:lang w:val="en-GB"/>
        </w:rPr>
        <w:t xml:space="preserve">ies </w:t>
      </w:r>
      <w:r w:rsidR="005F2C8E">
        <w:rPr>
          <w:lang w:val="en-GB"/>
        </w:rPr>
        <w:t>greatly between differ</w:t>
      </w:r>
      <w:r w:rsidR="00C658E5">
        <w:rPr>
          <w:lang w:val="en-GB"/>
        </w:rPr>
        <w:t xml:space="preserve">ing </w:t>
      </w:r>
      <w:r w:rsidR="005F2C8E">
        <w:rPr>
          <w:lang w:val="en-GB"/>
        </w:rPr>
        <w:t>climate models</w:t>
      </w:r>
      <w:r w:rsidR="00D35ED7">
        <w:rPr>
          <w:lang w:val="en-GB"/>
        </w:rPr>
        <w:t>.</w:t>
      </w:r>
      <w:r w:rsidR="00A009FB">
        <w:rPr>
          <w:lang w:val="en-GB"/>
        </w:rPr>
        <w:t xml:space="preserve"> </w:t>
      </w:r>
      <w:r w:rsidR="00A97462">
        <w:rPr>
          <w:lang w:val="en-GB"/>
        </w:rPr>
        <w:t>This</w:t>
      </w:r>
      <w:r w:rsidR="00371C5B">
        <w:rPr>
          <w:lang w:val="en-GB"/>
        </w:rPr>
        <w:t xml:space="preserve"> </w:t>
      </w:r>
      <w:r w:rsidR="00A97462">
        <w:rPr>
          <w:lang w:val="en-GB"/>
        </w:rPr>
        <w:t>stage aims</w:t>
      </w:r>
      <w:r w:rsidR="00C17579">
        <w:rPr>
          <w:lang w:val="en-GB"/>
        </w:rPr>
        <w:t xml:space="preserve"> to</w:t>
      </w:r>
      <w:r w:rsidR="00A97462">
        <w:rPr>
          <w:lang w:val="en-GB"/>
        </w:rPr>
        <w:t xml:space="preserve"> </w:t>
      </w:r>
      <w:r w:rsidR="0002375C">
        <w:rPr>
          <w:lang w:val="en-GB"/>
        </w:rPr>
        <w:t xml:space="preserve">use ‘emergent constraints’ (Eyring et al, 2019) to </w:t>
      </w:r>
      <w:r w:rsidR="00C17579">
        <w:rPr>
          <w:lang w:val="en-GB"/>
        </w:rPr>
        <w:t>reduce</w:t>
      </w:r>
      <w:r w:rsidR="005F2C8E">
        <w:rPr>
          <w:lang w:val="en-GB"/>
        </w:rPr>
        <w:t xml:space="preserve"> the</w:t>
      </w:r>
      <w:r w:rsidR="003643C2">
        <w:rPr>
          <w:lang w:val="en-GB"/>
        </w:rPr>
        <w:t xml:space="preserve"> </w:t>
      </w:r>
      <w:r w:rsidR="00C17579">
        <w:rPr>
          <w:lang w:val="en-GB"/>
        </w:rPr>
        <w:t>uncertainty</w:t>
      </w:r>
      <w:r w:rsidR="00371C5B">
        <w:rPr>
          <w:lang w:val="en-GB"/>
        </w:rPr>
        <w:t xml:space="preserve"> </w:t>
      </w:r>
      <w:r w:rsidR="00C17579">
        <w:rPr>
          <w:lang w:val="en-GB"/>
        </w:rPr>
        <w:t>in</w:t>
      </w:r>
      <w:r w:rsidR="00864CAF">
        <w:rPr>
          <w:lang w:val="en-GB"/>
        </w:rPr>
        <w:t xml:space="preserve"> </w:t>
      </w:r>
      <w:r w:rsidR="005F2C8E">
        <w:rPr>
          <w:lang w:val="en-GB"/>
        </w:rPr>
        <w:t xml:space="preserve">the </w:t>
      </w:r>
      <w:r w:rsidR="00C17579">
        <w:rPr>
          <w:lang w:val="en-GB"/>
        </w:rPr>
        <w:t xml:space="preserve">predicted </w:t>
      </w:r>
      <w:r w:rsidR="005F2C8E">
        <w:rPr>
          <w:lang w:val="en-GB"/>
        </w:rPr>
        <w:t xml:space="preserve">future </w:t>
      </w:r>
      <w:r w:rsidR="00864CAF">
        <w:rPr>
          <w:lang w:val="en-GB"/>
        </w:rPr>
        <w:t>shift</w:t>
      </w:r>
      <w:r w:rsidR="005F2C8E">
        <w:rPr>
          <w:lang w:val="en-GB"/>
        </w:rPr>
        <w:t xml:space="preserve"> </w:t>
      </w:r>
      <w:r w:rsidR="00864CAF">
        <w:rPr>
          <w:lang w:val="en-GB"/>
        </w:rPr>
        <w:t xml:space="preserve">in </w:t>
      </w:r>
      <w:r w:rsidR="00371C5B">
        <w:rPr>
          <w:lang w:val="en-GB"/>
        </w:rPr>
        <w:t>the</w:t>
      </w:r>
      <w:r w:rsidR="00053E87">
        <w:rPr>
          <w:lang w:val="en-GB"/>
        </w:rPr>
        <w:t xml:space="preserve"> position of the westerly</w:t>
      </w:r>
      <w:r w:rsidR="00371C5B">
        <w:rPr>
          <w:lang w:val="en-GB"/>
        </w:rPr>
        <w:t xml:space="preserve"> winds and storm</w:t>
      </w:r>
      <w:r w:rsidR="003643C2">
        <w:rPr>
          <w:lang w:val="en-GB"/>
        </w:rPr>
        <w:t xml:space="preserve">. </w:t>
      </w:r>
      <w:r w:rsidR="002F1A33">
        <w:rPr>
          <w:lang w:val="en-GB"/>
        </w:rPr>
        <w:t>T</w:t>
      </w:r>
      <w:r w:rsidR="007C2C5B">
        <w:rPr>
          <w:lang w:val="en-GB"/>
        </w:rPr>
        <w:t xml:space="preserve">he stage will </w:t>
      </w:r>
      <w:r w:rsidR="005F2C8E">
        <w:rPr>
          <w:lang w:val="en-GB"/>
        </w:rPr>
        <w:t>combine</w:t>
      </w:r>
      <w:r w:rsidR="007C2C5B">
        <w:rPr>
          <w:lang w:val="en-GB"/>
        </w:rPr>
        <w:t xml:space="preserve"> </w:t>
      </w:r>
      <w:r w:rsidR="005F2C8E">
        <w:rPr>
          <w:lang w:val="en-GB"/>
        </w:rPr>
        <w:t xml:space="preserve">newly </w:t>
      </w:r>
      <w:r w:rsidR="00C17579">
        <w:rPr>
          <w:lang w:val="en-GB"/>
        </w:rPr>
        <w:t xml:space="preserve">identified </w:t>
      </w:r>
      <w:r w:rsidR="003643C2">
        <w:rPr>
          <w:lang w:val="en-GB"/>
        </w:rPr>
        <w:t>emergent</w:t>
      </w:r>
      <w:r w:rsidR="007C2C5B">
        <w:rPr>
          <w:lang w:val="en-GB"/>
        </w:rPr>
        <w:t xml:space="preserve"> relationships </w:t>
      </w:r>
      <w:r w:rsidR="003643C2">
        <w:rPr>
          <w:lang w:val="en-GB"/>
        </w:rPr>
        <w:t>from a large ensemble of climate models</w:t>
      </w:r>
      <w:r w:rsidR="00295095">
        <w:rPr>
          <w:lang w:val="en-GB"/>
        </w:rPr>
        <w:t xml:space="preserve"> (Gray et al 2021)</w:t>
      </w:r>
      <w:r w:rsidR="00C17579">
        <w:rPr>
          <w:lang w:val="en-GB"/>
        </w:rPr>
        <w:t xml:space="preserve"> with historical</w:t>
      </w:r>
      <w:r w:rsidR="00043186">
        <w:rPr>
          <w:lang w:val="en-GB"/>
        </w:rPr>
        <w:t xml:space="preserve"> sea surface temperature</w:t>
      </w:r>
      <w:r w:rsidR="00261777">
        <w:rPr>
          <w:lang w:val="en-GB"/>
        </w:rPr>
        <w:t xml:space="preserve"> data</w:t>
      </w:r>
      <w:r w:rsidR="00043186">
        <w:rPr>
          <w:lang w:val="en-GB"/>
        </w:rPr>
        <w:t xml:space="preserve"> to </w:t>
      </w:r>
      <w:r w:rsidR="00261777">
        <w:rPr>
          <w:lang w:val="en-GB"/>
        </w:rPr>
        <w:t>constrain the future shift in the westerl</w:t>
      </w:r>
      <w:r w:rsidR="0002375C">
        <w:rPr>
          <w:lang w:val="en-GB"/>
        </w:rPr>
        <w:t>y winds and storm track</w:t>
      </w:r>
      <w:r w:rsidR="003643C2">
        <w:rPr>
          <w:lang w:val="en-GB"/>
        </w:rPr>
        <w:t>.</w:t>
      </w:r>
      <w:r w:rsidR="00CC6C0A">
        <w:rPr>
          <w:lang w:val="en-GB"/>
        </w:rPr>
        <w:t xml:space="preserve"> </w:t>
      </w:r>
      <w:r w:rsidR="00E851D7" w:rsidRPr="00F40930">
        <w:rPr>
          <w:lang w:val="en-GB"/>
        </w:rPr>
        <w:t xml:space="preserve">The stagiaire </w:t>
      </w:r>
      <w:r w:rsidR="00236DD8" w:rsidRPr="00F40930">
        <w:rPr>
          <w:lang w:val="en-GB"/>
        </w:rPr>
        <w:t>will</w:t>
      </w:r>
      <w:r w:rsidR="00261777">
        <w:rPr>
          <w:lang w:val="en-GB"/>
        </w:rPr>
        <w:t xml:space="preserve"> </w:t>
      </w:r>
      <w:r w:rsidR="00CC6C0A">
        <w:rPr>
          <w:lang w:val="en-GB"/>
        </w:rPr>
        <w:t>analyse</w:t>
      </w:r>
      <w:r w:rsidR="0002375C">
        <w:rPr>
          <w:lang w:val="en-GB"/>
        </w:rPr>
        <w:t xml:space="preserve"> output from an </w:t>
      </w:r>
      <w:r w:rsidR="00CC6C0A">
        <w:rPr>
          <w:lang w:val="en-GB"/>
        </w:rPr>
        <w:t xml:space="preserve">ensemble of </w:t>
      </w:r>
      <w:r w:rsidR="00703F74">
        <w:rPr>
          <w:lang w:val="en-GB"/>
        </w:rPr>
        <w:t xml:space="preserve">IPCC class </w:t>
      </w:r>
      <w:r w:rsidR="00CC6C0A">
        <w:rPr>
          <w:lang w:val="en-GB"/>
        </w:rPr>
        <w:t>climate models</w:t>
      </w:r>
      <w:r w:rsidR="00703F74">
        <w:rPr>
          <w:lang w:val="en-GB"/>
        </w:rPr>
        <w:t xml:space="preserve"> (CMIP5/ CMIP6)</w:t>
      </w:r>
      <w:r w:rsidR="0002375C">
        <w:rPr>
          <w:lang w:val="en-GB"/>
        </w:rPr>
        <w:t xml:space="preserve"> as well as historical climate data. The findings of the stage will have implications for </w:t>
      </w:r>
      <w:r w:rsidR="00043186">
        <w:rPr>
          <w:lang w:val="en-GB"/>
        </w:rPr>
        <w:t xml:space="preserve">our </w:t>
      </w:r>
      <w:r w:rsidR="0002375C">
        <w:rPr>
          <w:lang w:val="en-GB"/>
        </w:rPr>
        <w:t xml:space="preserve">understanding of </w:t>
      </w:r>
      <w:r w:rsidR="00043186">
        <w:rPr>
          <w:lang w:val="en-GB"/>
        </w:rPr>
        <w:t xml:space="preserve">future </w:t>
      </w:r>
      <w:r w:rsidR="0002375C">
        <w:rPr>
          <w:lang w:val="en-GB"/>
        </w:rPr>
        <w:t xml:space="preserve">climate change. </w:t>
      </w:r>
    </w:p>
    <w:p w14:paraId="72E6EDD8" w14:textId="203F6B29" w:rsidR="00A137B7" w:rsidRDefault="00A137B7" w:rsidP="00203C31">
      <w:pPr>
        <w:spacing w:before="0"/>
        <w:rPr>
          <w:lang w:val="en-GB"/>
        </w:rPr>
      </w:pPr>
    </w:p>
    <w:p w14:paraId="0C85CEC2" w14:textId="77777777" w:rsidR="006C4B31" w:rsidRDefault="006C4B31" w:rsidP="000E7D6D">
      <w:pPr>
        <w:spacing w:before="0"/>
        <w:rPr>
          <w:lang w:val="en-GB"/>
        </w:rPr>
      </w:pPr>
    </w:p>
    <w:p w14:paraId="7F6CD288" w14:textId="69E1A242" w:rsidR="006C4B31" w:rsidRPr="00604616" w:rsidRDefault="006C4B31" w:rsidP="000E7D6D">
      <w:pPr>
        <w:spacing w:before="0"/>
      </w:pPr>
      <w:r w:rsidRPr="00604616">
        <w:t>Eyring</w:t>
      </w:r>
      <w:r w:rsidR="00604616">
        <w:t>, V.,</w:t>
      </w:r>
      <w:r w:rsidR="00604616" w:rsidRPr="00604616">
        <w:t xml:space="preserve"> et al, 2019, Taking climate model evaluation to the next level, https://doi.org/10.1038/s41558-018-0355-y</w:t>
      </w:r>
    </w:p>
    <w:p w14:paraId="190FAC95" w14:textId="77777777" w:rsidR="00D9318F" w:rsidRPr="00604616" w:rsidRDefault="00D9318F" w:rsidP="000E7D6D">
      <w:pPr>
        <w:spacing w:before="0"/>
      </w:pPr>
    </w:p>
    <w:p w14:paraId="43E9C349" w14:textId="6CCD3FA6" w:rsidR="000E7D6D" w:rsidRPr="000E7D6D" w:rsidRDefault="00A137B7" w:rsidP="000E7D6D">
      <w:pPr>
        <w:spacing w:before="0"/>
        <w:rPr>
          <w:lang w:val="en-GB"/>
        </w:rPr>
      </w:pPr>
      <w:r>
        <w:rPr>
          <w:lang w:val="en-GB"/>
        </w:rPr>
        <w:t>Gray, W.R., de Lavergne, C., Wills. R.C., Menviel, L., Spence, P.</w:t>
      </w:r>
      <w:r w:rsidR="00387842">
        <w:rPr>
          <w:lang w:val="en-GB"/>
        </w:rPr>
        <w:t xml:space="preserve">, Holzer, M., Kageyama, Michel, E., 2021, Poleward shift in the Southern Hemisphere westerlies synchronous with the deglacial rise in CO2. EarthArXiv, </w:t>
      </w:r>
      <w:hyperlink r:id="rId5" w:history="1">
        <w:r w:rsidR="00387842" w:rsidRPr="000E7D6D">
          <w:rPr>
            <w:rStyle w:val="Hyperlink"/>
            <w:lang w:val="en-GB"/>
          </w:rPr>
          <w:t>https://doi.org/10.31223/X5P02C</w:t>
        </w:r>
      </w:hyperlink>
    </w:p>
    <w:p w14:paraId="43DD5D18" w14:textId="65AC6991" w:rsidR="000E7D6D" w:rsidRDefault="000E7D6D" w:rsidP="00203C31">
      <w:pPr>
        <w:spacing w:before="0"/>
        <w:rPr>
          <w:lang w:val="en-GB"/>
        </w:rPr>
      </w:pPr>
    </w:p>
    <w:p w14:paraId="354C9EFA" w14:textId="77777777" w:rsidR="00B2362F" w:rsidRPr="00203C31" w:rsidRDefault="00B2362F" w:rsidP="00203C31">
      <w:pPr>
        <w:spacing w:before="0"/>
        <w:rPr>
          <w:lang w:val="en-GB"/>
        </w:rPr>
      </w:pPr>
    </w:p>
    <w:sectPr w:rsidR="00B2362F" w:rsidRPr="00203C31" w:rsidSect="0099101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414FB"/>
    <w:multiLevelType w:val="multilevel"/>
    <w:tmpl w:val="1C48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98"/>
    <w:rsid w:val="0001015D"/>
    <w:rsid w:val="000209D0"/>
    <w:rsid w:val="0002375C"/>
    <w:rsid w:val="000265A7"/>
    <w:rsid w:val="00043186"/>
    <w:rsid w:val="00046E49"/>
    <w:rsid w:val="00050781"/>
    <w:rsid w:val="00053E87"/>
    <w:rsid w:val="00065A0E"/>
    <w:rsid w:val="00081A1A"/>
    <w:rsid w:val="000C0061"/>
    <w:rsid w:val="000E7D6D"/>
    <w:rsid w:val="000F6184"/>
    <w:rsid w:val="00154831"/>
    <w:rsid w:val="001A644D"/>
    <w:rsid w:val="001D410C"/>
    <w:rsid w:val="00203C31"/>
    <w:rsid w:val="002050E7"/>
    <w:rsid w:val="00205144"/>
    <w:rsid w:val="002130E6"/>
    <w:rsid w:val="002160E5"/>
    <w:rsid w:val="002211A4"/>
    <w:rsid w:val="00223E26"/>
    <w:rsid w:val="00227EE6"/>
    <w:rsid w:val="00236DD8"/>
    <w:rsid w:val="002535F0"/>
    <w:rsid w:val="00261777"/>
    <w:rsid w:val="00267A06"/>
    <w:rsid w:val="00295095"/>
    <w:rsid w:val="002D62CD"/>
    <w:rsid w:val="002F1A33"/>
    <w:rsid w:val="00305376"/>
    <w:rsid w:val="00305845"/>
    <w:rsid w:val="0031179B"/>
    <w:rsid w:val="00337663"/>
    <w:rsid w:val="003450D6"/>
    <w:rsid w:val="003643C2"/>
    <w:rsid w:val="0036445B"/>
    <w:rsid w:val="0037199E"/>
    <w:rsid w:val="00371C5B"/>
    <w:rsid w:val="00376A5B"/>
    <w:rsid w:val="00387842"/>
    <w:rsid w:val="004249DE"/>
    <w:rsid w:val="00433E6B"/>
    <w:rsid w:val="00444129"/>
    <w:rsid w:val="00456DC1"/>
    <w:rsid w:val="0048566B"/>
    <w:rsid w:val="0049380D"/>
    <w:rsid w:val="004B31E3"/>
    <w:rsid w:val="0051011D"/>
    <w:rsid w:val="00511642"/>
    <w:rsid w:val="00560989"/>
    <w:rsid w:val="00576D20"/>
    <w:rsid w:val="005A0AB1"/>
    <w:rsid w:val="005D6820"/>
    <w:rsid w:val="005E621C"/>
    <w:rsid w:val="005F2C8E"/>
    <w:rsid w:val="00604107"/>
    <w:rsid w:val="00604616"/>
    <w:rsid w:val="00610200"/>
    <w:rsid w:val="0063319A"/>
    <w:rsid w:val="006A6450"/>
    <w:rsid w:val="006C1E0D"/>
    <w:rsid w:val="006C4B31"/>
    <w:rsid w:val="00703F74"/>
    <w:rsid w:val="0073065C"/>
    <w:rsid w:val="007778B8"/>
    <w:rsid w:val="007814B5"/>
    <w:rsid w:val="00783133"/>
    <w:rsid w:val="00792668"/>
    <w:rsid w:val="007C2C5B"/>
    <w:rsid w:val="008208D2"/>
    <w:rsid w:val="0083502C"/>
    <w:rsid w:val="00854318"/>
    <w:rsid w:val="00864CAF"/>
    <w:rsid w:val="0089331B"/>
    <w:rsid w:val="008A3E8C"/>
    <w:rsid w:val="008C5AA1"/>
    <w:rsid w:val="008D16F9"/>
    <w:rsid w:val="008D3149"/>
    <w:rsid w:val="008F28D3"/>
    <w:rsid w:val="00900BF6"/>
    <w:rsid w:val="00901371"/>
    <w:rsid w:val="00901613"/>
    <w:rsid w:val="00905443"/>
    <w:rsid w:val="00924FEB"/>
    <w:rsid w:val="00937C24"/>
    <w:rsid w:val="00951B22"/>
    <w:rsid w:val="00966145"/>
    <w:rsid w:val="009718D2"/>
    <w:rsid w:val="0099101B"/>
    <w:rsid w:val="009C5E52"/>
    <w:rsid w:val="00A009FB"/>
    <w:rsid w:val="00A137B7"/>
    <w:rsid w:val="00A1630A"/>
    <w:rsid w:val="00A22028"/>
    <w:rsid w:val="00A24240"/>
    <w:rsid w:val="00A65A00"/>
    <w:rsid w:val="00A71BC6"/>
    <w:rsid w:val="00A94285"/>
    <w:rsid w:val="00A97462"/>
    <w:rsid w:val="00AB1435"/>
    <w:rsid w:val="00AD1994"/>
    <w:rsid w:val="00AD35B4"/>
    <w:rsid w:val="00AD7D60"/>
    <w:rsid w:val="00AE3267"/>
    <w:rsid w:val="00B067CA"/>
    <w:rsid w:val="00B143C6"/>
    <w:rsid w:val="00B2362F"/>
    <w:rsid w:val="00B67352"/>
    <w:rsid w:val="00B70588"/>
    <w:rsid w:val="00B713F8"/>
    <w:rsid w:val="00B73DB1"/>
    <w:rsid w:val="00B91BCA"/>
    <w:rsid w:val="00BC67CD"/>
    <w:rsid w:val="00BD3AD9"/>
    <w:rsid w:val="00BD3AE2"/>
    <w:rsid w:val="00BD4F4F"/>
    <w:rsid w:val="00BD71C1"/>
    <w:rsid w:val="00BE5B90"/>
    <w:rsid w:val="00C17579"/>
    <w:rsid w:val="00C24289"/>
    <w:rsid w:val="00C47DCC"/>
    <w:rsid w:val="00C57EB3"/>
    <w:rsid w:val="00C64D7A"/>
    <w:rsid w:val="00C658E5"/>
    <w:rsid w:val="00C718D6"/>
    <w:rsid w:val="00C74A2B"/>
    <w:rsid w:val="00CC322C"/>
    <w:rsid w:val="00CC6C0A"/>
    <w:rsid w:val="00CD0926"/>
    <w:rsid w:val="00CD540A"/>
    <w:rsid w:val="00D01C8E"/>
    <w:rsid w:val="00D30018"/>
    <w:rsid w:val="00D35ED7"/>
    <w:rsid w:val="00D528F7"/>
    <w:rsid w:val="00D5308D"/>
    <w:rsid w:val="00D56D9D"/>
    <w:rsid w:val="00D63438"/>
    <w:rsid w:val="00D9318F"/>
    <w:rsid w:val="00D940A5"/>
    <w:rsid w:val="00D96745"/>
    <w:rsid w:val="00DB2333"/>
    <w:rsid w:val="00DD7BFC"/>
    <w:rsid w:val="00E11655"/>
    <w:rsid w:val="00E21C8C"/>
    <w:rsid w:val="00E37CA8"/>
    <w:rsid w:val="00E44569"/>
    <w:rsid w:val="00E74C9B"/>
    <w:rsid w:val="00E851D7"/>
    <w:rsid w:val="00E85D1B"/>
    <w:rsid w:val="00ED2FDA"/>
    <w:rsid w:val="00F008F8"/>
    <w:rsid w:val="00F15666"/>
    <w:rsid w:val="00F40930"/>
    <w:rsid w:val="00F50CE0"/>
    <w:rsid w:val="00F605E4"/>
    <w:rsid w:val="00F6177B"/>
    <w:rsid w:val="00F72EF7"/>
    <w:rsid w:val="00FB0062"/>
    <w:rsid w:val="00FB6198"/>
    <w:rsid w:val="00FE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9A2355"/>
  <w14:defaultImageDpi w14:val="32767"/>
  <w15:chartTrackingRefBased/>
  <w15:docId w15:val="{FEE5EF38-1CF2-5645-9A14-B22207FD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B6198"/>
    <w:pPr>
      <w:spacing w:before="160" w:line="276" w:lineRule="auto"/>
      <w:jc w:val="both"/>
    </w:pPr>
    <w:rPr>
      <w:rFonts w:ascii="Calibri" w:eastAsia="SimSun" w:hAnsi="Calibri" w:cs="Arial"/>
      <w:bCs/>
      <w:iCs/>
      <w:spacing w:val="-3"/>
      <w:sz w:val="22"/>
      <w:szCs w:val="22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64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A64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9674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Cs w:val="0"/>
      <w:iCs w:val="0"/>
      <w:spacing w:val="0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8784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4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9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9DE"/>
    <w:rPr>
      <w:rFonts w:ascii="Calibri" w:eastAsia="SimSun" w:hAnsi="Calibri" w:cs="Arial"/>
      <w:bCs/>
      <w:iCs/>
      <w:spacing w:val="-3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9DE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9DE"/>
    <w:rPr>
      <w:rFonts w:ascii="Calibri" w:eastAsia="SimSun" w:hAnsi="Calibri" w:cs="Arial"/>
      <w:b/>
      <w:bCs/>
      <w:iCs/>
      <w:spacing w:val="-3"/>
      <w:sz w:val="20"/>
      <w:szCs w:val="20"/>
      <w:lang w:val="en-US" w:eastAsia="fr-FR"/>
    </w:rPr>
  </w:style>
  <w:style w:type="character" w:customStyle="1" w:styleId="Aucun">
    <w:name w:val="Aucun"/>
    <w:rsid w:val="00B143C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5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6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31223/X5P0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William Gray</cp:lastModifiedBy>
  <cp:revision>165</cp:revision>
  <dcterms:created xsi:type="dcterms:W3CDTF">2019-11-06T16:18:00Z</dcterms:created>
  <dcterms:modified xsi:type="dcterms:W3CDTF">2022-03-15T10:21:00Z</dcterms:modified>
</cp:coreProperties>
</file>