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1B5E" w:rsidRPr="002F1B5E" w:rsidRDefault="002F1B5E" w:rsidP="002F1B5E">
      <w:pPr>
        <w:spacing w:before="100" w:beforeAutospacing="1" w:after="100" w:afterAutospacing="1"/>
        <w:outlineLvl w:val="2"/>
        <w:rPr>
          <w:rFonts w:ascii="Times New Roman" w:eastAsia="Times New Roman" w:hAnsi="Times New Roman" w:cs="Times New Roman"/>
          <w:b/>
          <w:bCs/>
          <w:color w:val="000000"/>
          <w:kern w:val="0"/>
          <w:sz w:val="27"/>
          <w:szCs w:val="27"/>
          <w:lang w:eastAsia="fr-FR"/>
          <w14:ligatures w14:val="none"/>
        </w:rPr>
      </w:pPr>
      <w:r w:rsidRPr="002F1B5E">
        <w:rPr>
          <w:rFonts w:ascii="Times New Roman" w:eastAsia="Times New Roman" w:hAnsi="Times New Roman" w:cs="Times New Roman"/>
          <w:b/>
          <w:bCs/>
          <w:color w:val="000000"/>
          <w:kern w:val="0"/>
          <w:sz w:val="27"/>
          <w:szCs w:val="27"/>
          <w:lang w:eastAsia="fr-FR"/>
          <w14:ligatures w14:val="none"/>
        </w:rPr>
        <w:t>Protéger les forêts qui repoussent naturellement : une solution climatique cruciale – et négligée</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 xml:space="preserve">Protéger et restaurer les forêts est essentiel pour lutter contre le changement climatique. </w:t>
      </w:r>
      <w:r>
        <w:rPr>
          <w:rFonts w:ascii="Times New Roman" w:eastAsia="Times New Roman" w:hAnsi="Times New Roman" w:cs="Times New Roman"/>
          <w:color w:val="000000"/>
          <w:kern w:val="0"/>
          <w:lang w:eastAsia="fr-FR"/>
          <w14:ligatures w14:val="none"/>
        </w:rPr>
        <w:t>L</w:t>
      </w:r>
      <w:r w:rsidRPr="002F1B5E">
        <w:rPr>
          <w:rFonts w:ascii="Times New Roman" w:eastAsia="Times New Roman" w:hAnsi="Times New Roman" w:cs="Times New Roman"/>
          <w:color w:val="000000"/>
          <w:kern w:val="0"/>
          <w:lang w:eastAsia="fr-FR"/>
          <w14:ligatures w14:val="none"/>
        </w:rPr>
        <w:t xml:space="preserve">es efforts se concentrent souvent sur la conservation des forêts </w:t>
      </w:r>
      <w:r>
        <w:rPr>
          <w:rFonts w:ascii="Times New Roman" w:eastAsia="Times New Roman" w:hAnsi="Times New Roman" w:cs="Times New Roman"/>
          <w:color w:val="000000"/>
          <w:kern w:val="0"/>
          <w:lang w:eastAsia="fr-FR"/>
          <w14:ligatures w14:val="none"/>
        </w:rPr>
        <w:t>anciennes</w:t>
      </w:r>
      <w:r w:rsidRPr="002F1B5E">
        <w:rPr>
          <w:rFonts w:ascii="Times New Roman" w:eastAsia="Times New Roman" w:hAnsi="Times New Roman" w:cs="Times New Roman"/>
          <w:color w:val="000000"/>
          <w:kern w:val="0"/>
          <w:lang w:eastAsia="fr-FR"/>
          <w14:ligatures w14:val="none"/>
        </w:rPr>
        <w:t xml:space="preserve"> et la plantation de nouveaux arbres (ce qui est effectivement nécessaire), </w:t>
      </w:r>
      <w:r>
        <w:rPr>
          <w:rFonts w:ascii="Times New Roman" w:eastAsia="Times New Roman" w:hAnsi="Times New Roman" w:cs="Times New Roman"/>
          <w:color w:val="000000"/>
          <w:kern w:val="0"/>
          <w:lang w:eastAsia="fr-FR"/>
          <w14:ligatures w14:val="none"/>
        </w:rPr>
        <w:t xml:space="preserve">mais </w:t>
      </w:r>
      <w:r w:rsidRPr="002F1B5E">
        <w:rPr>
          <w:rFonts w:ascii="Times New Roman" w:eastAsia="Times New Roman" w:hAnsi="Times New Roman" w:cs="Times New Roman"/>
          <w:color w:val="000000"/>
          <w:kern w:val="0"/>
          <w:lang w:eastAsia="fr-FR"/>
          <w14:ligatures w14:val="none"/>
        </w:rPr>
        <w:t>un élément crucial est souvent négligé : la gestion des forêts qui repoussent naturellement pour accroître la quantité de carbone qu’elles capturent.</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 xml:space="preserve">Jusqu’à présent, les scientifiques ne disposaient pas d’une vision détaillée de la capacité de ces forêts à éliminer le carbone. Mais de nouvelles recherches menées par The Nature </w:t>
      </w:r>
      <w:proofErr w:type="spellStart"/>
      <w:r w:rsidRPr="002F1B5E">
        <w:rPr>
          <w:rFonts w:ascii="Times New Roman" w:eastAsia="Times New Roman" w:hAnsi="Times New Roman" w:cs="Times New Roman"/>
          <w:color w:val="000000"/>
          <w:kern w:val="0"/>
          <w:lang w:eastAsia="fr-FR"/>
          <w14:ligatures w14:val="none"/>
        </w:rPr>
        <w:t>Conservancy</w:t>
      </w:r>
      <w:proofErr w:type="spellEnd"/>
      <w:r w:rsidRPr="002F1B5E">
        <w:rPr>
          <w:rFonts w:ascii="Times New Roman" w:eastAsia="Times New Roman" w:hAnsi="Times New Roman" w:cs="Times New Roman"/>
          <w:color w:val="000000"/>
          <w:kern w:val="0"/>
          <w:lang w:eastAsia="fr-FR"/>
          <w14:ligatures w14:val="none"/>
        </w:rPr>
        <w:t xml:space="preserve">, le WRI </w:t>
      </w:r>
      <w:r>
        <w:rPr>
          <w:rFonts w:ascii="Times New Roman" w:eastAsia="Times New Roman" w:hAnsi="Times New Roman" w:cs="Times New Roman"/>
          <w:color w:val="000000"/>
          <w:kern w:val="0"/>
          <w:lang w:eastAsia="fr-FR"/>
          <w14:ligatures w14:val="none"/>
        </w:rPr>
        <w:t>avec le Laboratoire des Sciences du Climat et de l’Environnement</w:t>
      </w:r>
      <w:r w:rsidRPr="002F1B5E">
        <w:rPr>
          <w:rFonts w:ascii="Times New Roman" w:eastAsia="Times New Roman" w:hAnsi="Times New Roman" w:cs="Times New Roman"/>
          <w:color w:val="000000"/>
          <w:kern w:val="0"/>
          <w:lang w:eastAsia="fr-FR"/>
          <w14:ligatures w14:val="none"/>
        </w:rPr>
        <w:t xml:space="preserve"> montrent que les </w:t>
      </w:r>
      <w:r w:rsidRPr="002F1B5E">
        <w:rPr>
          <w:rFonts w:ascii="Times New Roman" w:eastAsia="Times New Roman" w:hAnsi="Times New Roman" w:cs="Times New Roman"/>
          <w:b/>
          <w:bCs/>
          <w:color w:val="000000"/>
          <w:kern w:val="0"/>
          <w:lang w:eastAsia="fr-FR"/>
          <w14:ligatures w14:val="none"/>
        </w:rPr>
        <w:t>forêts secondaires</w:t>
      </w:r>
      <w:r w:rsidRPr="002F1B5E">
        <w:rPr>
          <w:rFonts w:ascii="Times New Roman" w:eastAsia="Times New Roman" w:hAnsi="Times New Roman" w:cs="Times New Roman"/>
          <w:color w:val="000000"/>
          <w:kern w:val="0"/>
          <w:lang w:eastAsia="fr-FR"/>
          <w14:ligatures w14:val="none"/>
        </w:rPr>
        <w:t xml:space="preserve">, c’est-à-dire les forêts qui repoussent après une coupe, un feu, </w:t>
      </w:r>
      <w:r>
        <w:rPr>
          <w:rFonts w:ascii="Times New Roman" w:eastAsia="Times New Roman" w:hAnsi="Times New Roman" w:cs="Times New Roman"/>
          <w:color w:val="000000"/>
          <w:kern w:val="0"/>
          <w:lang w:eastAsia="fr-FR"/>
          <w14:ligatures w14:val="none"/>
        </w:rPr>
        <w:t>une coupe pour établir</w:t>
      </w:r>
      <w:r w:rsidRPr="002F1B5E">
        <w:rPr>
          <w:rFonts w:ascii="Times New Roman" w:eastAsia="Times New Roman" w:hAnsi="Times New Roman" w:cs="Times New Roman"/>
          <w:color w:val="000000"/>
          <w:kern w:val="0"/>
          <w:lang w:eastAsia="fr-FR"/>
          <w14:ligatures w14:val="none"/>
        </w:rPr>
        <w:t xml:space="preserve"> </w:t>
      </w:r>
      <w:r>
        <w:rPr>
          <w:rFonts w:ascii="Times New Roman" w:eastAsia="Times New Roman" w:hAnsi="Times New Roman" w:cs="Times New Roman"/>
          <w:color w:val="000000"/>
          <w:kern w:val="0"/>
          <w:lang w:eastAsia="fr-FR"/>
          <w14:ligatures w14:val="none"/>
        </w:rPr>
        <w:t>une terre agricole,</w:t>
      </w:r>
      <w:r w:rsidRPr="002F1B5E">
        <w:rPr>
          <w:rFonts w:ascii="Times New Roman" w:eastAsia="Times New Roman" w:hAnsi="Times New Roman" w:cs="Times New Roman"/>
          <w:color w:val="000000"/>
          <w:kern w:val="0"/>
          <w:lang w:eastAsia="fr-FR"/>
          <w14:ligatures w14:val="none"/>
        </w:rPr>
        <w:t xml:space="preserve"> ou d'autres perturbations, pourraient jouer un rôle particulièrement puissant contre le changement climatique. C’est la première étude à montrer </w:t>
      </w:r>
      <w:r w:rsidRPr="002F1B5E">
        <w:rPr>
          <w:rFonts w:ascii="Times New Roman" w:eastAsia="Times New Roman" w:hAnsi="Times New Roman" w:cs="Times New Roman"/>
          <w:b/>
          <w:bCs/>
          <w:color w:val="000000"/>
          <w:kern w:val="0"/>
          <w:lang w:eastAsia="fr-FR"/>
          <w14:ligatures w14:val="none"/>
        </w:rPr>
        <w:t>où</w:t>
      </w:r>
      <w:r w:rsidRPr="002F1B5E">
        <w:rPr>
          <w:rFonts w:ascii="Times New Roman" w:eastAsia="Times New Roman" w:hAnsi="Times New Roman" w:cs="Times New Roman"/>
          <w:color w:val="000000"/>
          <w:kern w:val="0"/>
          <w:lang w:eastAsia="fr-FR"/>
          <w14:ligatures w14:val="none"/>
        </w:rPr>
        <w:t>, et à </w:t>
      </w:r>
      <w:r w:rsidRPr="002F1B5E">
        <w:rPr>
          <w:rFonts w:ascii="Times New Roman" w:eastAsia="Times New Roman" w:hAnsi="Times New Roman" w:cs="Times New Roman"/>
          <w:b/>
          <w:bCs/>
          <w:color w:val="000000"/>
          <w:kern w:val="0"/>
          <w:lang w:eastAsia="fr-FR"/>
          <w14:ligatures w14:val="none"/>
        </w:rPr>
        <w:t>quels âges</w:t>
      </w:r>
      <w:r w:rsidRPr="002F1B5E">
        <w:rPr>
          <w:rFonts w:ascii="Times New Roman" w:eastAsia="Times New Roman" w:hAnsi="Times New Roman" w:cs="Times New Roman"/>
          <w:color w:val="000000"/>
          <w:kern w:val="0"/>
          <w:lang w:eastAsia="fr-FR"/>
          <w14:ligatures w14:val="none"/>
        </w:rPr>
        <w:t>, ces forêts ont le plus grand impact.</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Nous avons constaté que les forêts secondaires âgées de 20 à 40 ans peuvent retirer le carbone de l’atmosphère jusqu’à </w:t>
      </w:r>
      <w:r w:rsidRPr="002F1B5E">
        <w:rPr>
          <w:rFonts w:ascii="Times New Roman" w:eastAsia="Times New Roman" w:hAnsi="Times New Roman" w:cs="Times New Roman"/>
          <w:b/>
          <w:bCs/>
          <w:color w:val="000000"/>
          <w:kern w:val="0"/>
          <w:lang w:eastAsia="fr-FR"/>
          <w14:ligatures w14:val="none"/>
        </w:rPr>
        <w:t>8 fois plus vite</w:t>
      </w:r>
      <w:r w:rsidRPr="002F1B5E">
        <w:rPr>
          <w:rFonts w:ascii="Times New Roman" w:eastAsia="Times New Roman" w:hAnsi="Times New Roman" w:cs="Times New Roman"/>
          <w:color w:val="000000"/>
          <w:kern w:val="0"/>
          <w:lang w:eastAsia="fr-FR"/>
          <w14:ligatures w14:val="none"/>
        </w:rPr>
        <w:t> par hectare que les jeunes repousses naturelles – à condition qu’on les laisse atteindre cet âge. Le problème, c’est que peu de forêts secondaires parviennent à ce stade, en raison des activités humaines (abattage, agriculture) ou des perturbations liées au climat (incendies, ravageurs).</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Ces résultats montrent que les pays </w:t>
      </w:r>
      <w:r w:rsidRPr="002F1B5E">
        <w:rPr>
          <w:rFonts w:ascii="Times New Roman" w:eastAsia="Times New Roman" w:hAnsi="Times New Roman" w:cs="Times New Roman"/>
          <w:b/>
          <w:bCs/>
          <w:color w:val="000000"/>
          <w:kern w:val="0"/>
          <w:lang w:eastAsia="fr-FR"/>
          <w14:ligatures w14:val="none"/>
        </w:rPr>
        <w:t>sous-estiment la valeur des forêts secondaires</w:t>
      </w:r>
      <w:r w:rsidRPr="002F1B5E">
        <w:rPr>
          <w:rFonts w:ascii="Times New Roman" w:eastAsia="Times New Roman" w:hAnsi="Times New Roman" w:cs="Times New Roman"/>
          <w:color w:val="000000"/>
          <w:kern w:val="0"/>
          <w:lang w:eastAsia="fr-FR"/>
          <w14:ligatures w14:val="none"/>
        </w:rPr>
        <w:t> dans leurs rapports climatiques – et que les protéger ou encourager leur croissance prolongée représente une </w:t>
      </w:r>
      <w:r w:rsidRPr="002F1B5E">
        <w:rPr>
          <w:rFonts w:ascii="Times New Roman" w:eastAsia="Times New Roman" w:hAnsi="Times New Roman" w:cs="Times New Roman"/>
          <w:b/>
          <w:bCs/>
          <w:color w:val="000000"/>
          <w:kern w:val="0"/>
          <w:lang w:eastAsia="fr-FR"/>
          <w14:ligatures w14:val="none"/>
        </w:rPr>
        <w:t>opportunité inexploitée</w:t>
      </w:r>
      <w:r w:rsidRPr="002F1B5E">
        <w:rPr>
          <w:rFonts w:ascii="Times New Roman" w:eastAsia="Times New Roman" w:hAnsi="Times New Roman" w:cs="Times New Roman"/>
          <w:color w:val="000000"/>
          <w:kern w:val="0"/>
          <w:lang w:eastAsia="fr-FR"/>
          <w14:ligatures w14:val="none"/>
        </w:rPr>
        <w:t> d’action climatique.</w:t>
      </w:r>
    </w:p>
    <w:p w:rsidR="002F1B5E" w:rsidRPr="002F1B5E" w:rsidRDefault="00E43CA3" w:rsidP="002F1B5E">
      <w:pPr>
        <w:rPr>
          <w:rFonts w:ascii="Times New Roman" w:eastAsia="Times New Roman" w:hAnsi="Times New Roman" w:cs="Times New Roman"/>
          <w:kern w:val="0"/>
          <w:lang w:eastAsia="fr-FR"/>
          <w14:ligatures w14:val="none"/>
        </w:rPr>
      </w:pPr>
      <w:r w:rsidRPr="00E43CA3">
        <w:rPr>
          <w:rFonts w:ascii="Times New Roman" w:eastAsia="Times New Roman" w:hAnsi="Times New Roman" w:cs="Times New Roman"/>
          <w:noProof/>
          <w:kern w:val="0"/>
          <w:lang w:eastAsia="fr-FR"/>
        </w:rPr>
        <w:pict>
          <v:rect id="_x0000_i1028" alt="" style="width:453.15pt;height:.05pt;mso-width-percent:0;mso-height-percent:0;mso-width-percent:0;mso-height-percent:0" o:hrpct="999" o:hralign="center" o:hrstd="t" o:hr="t" fillcolor="#a0a0a0" stroked="f"/>
        </w:pict>
      </w:r>
    </w:p>
    <w:p w:rsidR="002F1B5E" w:rsidRPr="002F1B5E" w:rsidRDefault="002F1B5E" w:rsidP="002F1B5E">
      <w:pPr>
        <w:spacing w:before="100" w:beforeAutospacing="1" w:after="100" w:afterAutospacing="1"/>
        <w:outlineLvl w:val="2"/>
        <w:rPr>
          <w:rFonts w:ascii="Times New Roman" w:eastAsia="Times New Roman" w:hAnsi="Times New Roman" w:cs="Times New Roman"/>
          <w:b/>
          <w:bCs/>
          <w:color w:val="000000"/>
          <w:kern w:val="0"/>
          <w:sz w:val="27"/>
          <w:szCs w:val="27"/>
          <w:lang w:eastAsia="fr-FR"/>
          <w14:ligatures w14:val="none"/>
        </w:rPr>
      </w:pPr>
      <w:r w:rsidRPr="002F1B5E">
        <w:rPr>
          <w:rFonts w:ascii="Times New Roman" w:eastAsia="Times New Roman" w:hAnsi="Times New Roman" w:cs="Times New Roman"/>
          <w:b/>
          <w:bCs/>
          <w:color w:val="000000"/>
          <w:kern w:val="0"/>
          <w:sz w:val="27"/>
          <w:szCs w:val="27"/>
          <w:lang w:eastAsia="fr-FR"/>
          <w14:ligatures w14:val="none"/>
        </w:rPr>
        <w:t>À quelle vitesse les forêts secondaires absorbent-elles le carbone ?</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Le taux d’absorption du carbone par les forêts varie en fonction de leur âge et de leur localisation. Durant les 100 premières années suivant leur repousse, les taux d’absorption commencent lentement, augmentent, puis diminuent de nouveau. Cela signifie que les jeunes forêts mettent du temps à produire leur </w:t>
      </w:r>
      <w:r w:rsidRPr="002F1B5E">
        <w:rPr>
          <w:rFonts w:ascii="Times New Roman" w:eastAsia="Times New Roman" w:hAnsi="Times New Roman" w:cs="Times New Roman"/>
          <w:b/>
          <w:bCs/>
          <w:color w:val="000000"/>
          <w:kern w:val="0"/>
          <w:lang w:eastAsia="fr-FR"/>
          <w14:ligatures w14:val="none"/>
        </w:rPr>
        <w:t>plein effet climatique</w:t>
      </w:r>
      <w:r w:rsidRPr="002F1B5E">
        <w:rPr>
          <w:rFonts w:ascii="Times New Roman" w:eastAsia="Times New Roman" w:hAnsi="Times New Roman" w:cs="Times New Roman"/>
          <w:color w:val="000000"/>
          <w:kern w:val="0"/>
          <w:lang w:eastAsia="fr-FR"/>
          <w14:ligatures w14:val="none"/>
        </w:rPr>
        <w:t>.</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Notre étude fournit </w:t>
      </w:r>
      <w:r w:rsidRPr="002F1B5E">
        <w:rPr>
          <w:rFonts w:ascii="Times New Roman" w:eastAsia="Times New Roman" w:hAnsi="Times New Roman" w:cs="Times New Roman"/>
          <w:b/>
          <w:bCs/>
          <w:color w:val="000000"/>
          <w:kern w:val="0"/>
          <w:lang w:eastAsia="fr-FR"/>
          <w14:ligatures w14:val="none"/>
        </w:rPr>
        <w:t>les premières cartes mondiales</w:t>
      </w:r>
      <w:r w:rsidRPr="002F1B5E">
        <w:rPr>
          <w:rFonts w:ascii="Times New Roman" w:eastAsia="Times New Roman" w:hAnsi="Times New Roman" w:cs="Times New Roman"/>
          <w:color w:val="000000"/>
          <w:kern w:val="0"/>
          <w:lang w:eastAsia="fr-FR"/>
          <w14:ligatures w14:val="none"/>
        </w:rPr>
        <w:t> montrant comment ces taux d’absorption évoluent dans l’espace et le temps à mesure que les forêts repoussent. Ces cartes couvrent tous les kilomètres carrés de la planète où des forêts peuvent pousser. Les estimations précédentes n’intégraient ni autant de variations spatiales ou d’âge, ni une couverture globale.</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Nous avons constaté que les forêts secondaires absorbent généralement le carbone </w:t>
      </w:r>
      <w:r w:rsidRPr="002F1B5E">
        <w:rPr>
          <w:rFonts w:ascii="Times New Roman" w:eastAsia="Times New Roman" w:hAnsi="Times New Roman" w:cs="Times New Roman"/>
          <w:b/>
          <w:bCs/>
          <w:color w:val="000000"/>
          <w:kern w:val="0"/>
          <w:lang w:eastAsia="fr-FR"/>
          <w14:ligatures w14:val="none"/>
        </w:rPr>
        <w:t>plus rapidement entre 20 et 40 ans d’âge</w:t>
      </w:r>
      <w:r w:rsidRPr="002F1B5E">
        <w:rPr>
          <w:rFonts w:ascii="Times New Roman" w:eastAsia="Times New Roman" w:hAnsi="Times New Roman" w:cs="Times New Roman"/>
          <w:color w:val="000000"/>
          <w:kern w:val="0"/>
          <w:lang w:eastAsia="fr-FR"/>
          <w14:ligatures w14:val="none"/>
        </w:rPr>
        <w:t>. Cela signifie que les forêts plus âgées fournissent </w:t>
      </w:r>
      <w:r w:rsidRPr="002F1B5E">
        <w:rPr>
          <w:rFonts w:ascii="Times New Roman" w:eastAsia="Times New Roman" w:hAnsi="Times New Roman" w:cs="Times New Roman"/>
          <w:b/>
          <w:bCs/>
          <w:color w:val="000000"/>
          <w:kern w:val="0"/>
          <w:lang w:eastAsia="fr-FR"/>
          <w14:ligatures w14:val="none"/>
        </w:rPr>
        <w:t>plus rapidement et plus fortement</w:t>
      </w:r>
      <w:r w:rsidRPr="002F1B5E">
        <w:rPr>
          <w:rFonts w:ascii="Times New Roman" w:eastAsia="Times New Roman" w:hAnsi="Times New Roman" w:cs="Times New Roman"/>
          <w:color w:val="000000"/>
          <w:kern w:val="0"/>
          <w:lang w:eastAsia="fr-FR"/>
          <w14:ligatures w14:val="none"/>
        </w:rPr>
        <w:t> des services climatiques que les jeunes repousses.</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 xml:space="preserve">Toutefois, l’âge auquel les forêts atteignent leur maximum de capture varie selon les régions. Les forêts tropicales humides (comme l’Amazonie ou le bassin du Congo) et certaines forêts tempérées (comme aux États-Unis) capturent le carbone plus tôt. Les forêts boréales (Canada, Russie), méditerranéennes ou de savane tropicale (comme le </w:t>
      </w:r>
      <w:proofErr w:type="spellStart"/>
      <w:r w:rsidRPr="002F1B5E">
        <w:rPr>
          <w:rFonts w:ascii="Times New Roman" w:eastAsia="Times New Roman" w:hAnsi="Times New Roman" w:cs="Times New Roman"/>
          <w:color w:val="000000"/>
          <w:kern w:val="0"/>
          <w:lang w:eastAsia="fr-FR"/>
          <w14:ligatures w14:val="none"/>
        </w:rPr>
        <w:t>Cerrado</w:t>
      </w:r>
      <w:proofErr w:type="spellEnd"/>
      <w:r w:rsidRPr="002F1B5E">
        <w:rPr>
          <w:rFonts w:ascii="Times New Roman" w:eastAsia="Times New Roman" w:hAnsi="Times New Roman" w:cs="Times New Roman"/>
          <w:color w:val="000000"/>
          <w:kern w:val="0"/>
          <w:lang w:eastAsia="fr-FR"/>
          <w14:ligatures w14:val="none"/>
        </w:rPr>
        <w:t xml:space="preserve"> brésilien) atteignent leur pic plus tard, avec des taux généralement plus faibles.</w:t>
      </w:r>
    </w:p>
    <w:p w:rsidR="002F1B5E" w:rsidRPr="002F1B5E" w:rsidRDefault="00E43CA3" w:rsidP="002F1B5E">
      <w:pPr>
        <w:rPr>
          <w:rFonts w:ascii="Times New Roman" w:eastAsia="Times New Roman" w:hAnsi="Times New Roman" w:cs="Times New Roman"/>
          <w:kern w:val="0"/>
          <w:lang w:eastAsia="fr-FR"/>
          <w14:ligatures w14:val="none"/>
        </w:rPr>
      </w:pPr>
      <w:r w:rsidRPr="00E43CA3">
        <w:rPr>
          <w:rFonts w:ascii="Times New Roman" w:eastAsia="Times New Roman" w:hAnsi="Times New Roman" w:cs="Times New Roman"/>
          <w:noProof/>
          <w:kern w:val="0"/>
          <w:lang w:eastAsia="fr-FR"/>
        </w:rPr>
        <w:lastRenderedPageBreak/>
        <w:pict>
          <v:rect id="_x0000_i1027" alt="" style="width:453.15pt;height:.05pt;mso-width-percent:0;mso-height-percent:0;mso-width-percent:0;mso-height-percent:0" o:hrpct="999" o:hralign="center" o:hrstd="t" o:hr="t" fillcolor="#a0a0a0" stroked="f"/>
        </w:pict>
      </w:r>
    </w:p>
    <w:p w:rsidR="002F1B5E" w:rsidRPr="002F1B5E" w:rsidRDefault="002F1B5E" w:rsidP="002F1B5E">
      <w:pPr>
        <w:spacing w:before="100" w:beforeAutospacing="1" w:after="100" w:afterAutospacing="1"/>
        <w:outlineLvl w:val="2"/>
        <w:rPr>
          <w:rFonts w:ascii="Times New Roman" w:eastAsia="Times New Roman" w:hAnsi="Times New Roman" w:cs="Times New Roman"/>
          <w:b/>
          <w:bCs/>
          <w:color w:val="000000"/>
          <w:kern w:val="0"/>
          <w:sz w:val="27"/>
          <w:szCs w:val="27"/>
          <w:lang w:eastAsia="fr-FR"/>
          <w14:ligatures w14:val="none"/>
        </w:rPr>
      </w:pPr>
      <w:r>
        <w:rPr>
          <w:rFonts w:ascii="Times New Roman" w:eastAsia="Times New Roman" w:hAnsi="Times New Roman" w:cs="Times New Roman"/>
          <w:b/>
          <w:bCs/>
          <w:color w:val="000000"/>
          <w:kern w:val="0"/>
          <w:sz w:val="27"/>
          <w:szCs w:val="27"/>
          <w:lang w:eastAsia="fr-FR"/>
          <w14:ligatures w14:val="none"/>
        </w:rPr>
        <w:t>Mais… de</w:t>
      </w:r>
      <w:r w:rsidRPr="002F1B5E">
        <w:rPr>
          <w:rFonts w:ascii="Times New Roman" w:eastAsia="Times New Roman" w:hAnsi="Times New Roman" w:cs="Times New Roman"/>
          <w:b/>
          <w:bCs/>
          <w:color w:val="000000"/>
          <w:kern w:val="0"/>
          <w:sz w:val="27"/>
          <w:szCs w:val="27"/>
          <w:lang w:eastAsia="fr-FR"/>
          <w14:ligatures w14:val="none"/>
        </w:rPr>
        <w:t xml:space="preserve"> nombreuses forêts secondaires n’atteignent jamais leur âge optimal de capture de carbone</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Ce constat est critique : le monde doit accélérer l’action climatique d’ici 2050 pour respecter les objectifs de neutralité carbone. Ces nouvelles données montrent que les forêts secondaires âgées sont parmi les </w:t>
      </w:r>
      <w:r w:rsidRPr="002F1B5E">
        <w:rPr>
          <w:rFonts w:ascii="Times New Roman" w:eastAsia="Times New Roman" w:hAnsi="Times New Roman" w:cs="Times New Roman"/>
          <w:b/>
          <w:bCs/>
          <w:color w:val="000000"/>
          <w:kern w:val="0"/>
          <w:lang w:eastAsia="fr-FR"/>
          <w14:ligatures w14:val="none"/>
        </w:rPr>
        <w:t>plus efficaces</w:t>
      </w:r>
      <w:r w:rsidRPr="002F1B5E">
        <w:rPr>
          <w:rFonts w:ascii="Times New Roman" w:eastAsia="Times New Roman" w:hAnsi="Times New Roman" w:cs="Times New Roman"/>
          <w:color w:val="000000"/>
          <w:kern w:val="0"/>
          <w:lang w:eastAsia="fr-FR"/>
          <w14:ligatures w14:val="none"/>
        </w:rPr>
        <w:t> pour capter le carbone dans cette fenêtre temporelle. Elles permettent de savoir </w:t>
      </w:r>
      <w:r w:rsidRPr="002F1B5E">
        <w:rPr>
          <w:rFonts w:ascii="Times New Roman" w:eastAsia="Times New Roman" w:hAnsi="Times New Roman" w:cs="Times New Roman"/>
          <w:b/>
          <w:bCs/>
          <w:color w:val="000000"/>
          <w:kern w:val="0"/>
          <w:lang w:eastAsia="fr-FR"/>
          <w14:ligatures w14:val="none"/>
        </w:rPr>
        <w:t>quand et où</w:t>
      </w:r>
      <w:r w:rsidRPr="002F1B5E">
        <w:rPr>
          <w:rFonts w:ascii="Times New Roman" w:eastAsia="Times New Roman" w:hAnsi="Times New Roman" w:cs="Times New Roman"/>
          <w:color w:val="000000"/>
          <w:kern w:val="0"/>
          <w:lang w:eastAsia="fr-FR"/>
          <w14:ligatures w14:val="none"/>
        </w:rPr>
        <w:t> ces forêts sont les plus bénéfiques pour le climat.</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Pourtant, elles restent </w:t>
      </w:r>
      <w:r w:rsidRPr="002F1B5E">
        <w:rPr>
          <w:rFonts w:ascii="Times New Roman" w:eastAsia="Times New Roman" w:hAnsi="Times New Roman" w:cs="Times New Roman"/>
          <w:b/>
          <w:bCs/>
          <w:color w:val="000000"/>
          <w:kern w:val="0"/>
          <w:lang w:eastAsia="fr-FR"/>
          <w14:ligatures w14:val="none"/>
        </w:rPr>
        <w:t>ignorées par les politiques climatiques</w:t>
      </w:r>
      <w:r w:rsidRPr="002F1B5E">
        <w:rPr>
          <w:rFonts w:ascii="Times New Roman" w:eastAsia="Times New Roman" w:hAnsi="Times New Roman" w:cs="Times New Roman"/>
          <w:color w:val="000000"/>
          <w:kern w:val="0"/>
          <w:lang w:eastAsia="fr-FR"/>
          <w14:ligatures w14:val="none"/>
        </w:rPr>
        <w:t>, et </w:t>
      </w:r>
      <w:r w:rsidRPr="002F1B5E">
        <w:rPr>
          <w:rFonts w:ascii="Times New Roman" w:eastAsia="Times New Roman" w:hAnsi="Times New Roman" w:cs="Times New Roman"/>
          <w:b/>
          <w:bCs/>
          <w:color w:val="000000"/>
          <w:kern w:val="0"/>
          <w:lang w:eastAsia="fr-FR"/>
          <w14:ligatures w14:val="none"/>
        </w:rPr>
        <w:t>fortement menacées</w:t>
      </w:r>
      <w:r w:rsidRPr="002F1B5E">
        <w:rPr>
          <w:rFonts w:ascii="Times New Roman" w:eastAsia="Times New Roman" w:hAnsi="Times New Roman" w:cs="Times New Roman"/>
          <w:color w:val="000000"/>
          <w:kern w:val="0"/>
          <w:lang w:eastAsia="fr-FR"/>
          <w14:ligatures w14:val="none"/>
        </w:rPr>
        <w:t>. Dans les tropiques, les forêts repoussent en moyenne seulement </w:t>
      </w:r>
      <w:r w:rsidRPr="002F1B5E">
        <w:rPr>
          <w:rFonts w:ascii="Times New Roman" w:eastAsia="Times New Roman" w:hAnsi="Times New Roman" w:cs="Times New Roman"/>
          <w:b/>
          <w:bCs/>
          <w:color w:val="000000"/>
          <w:kern w:val="0"/>
          <w:lang w:eastAsia="fr-FR"/>
          <w14:ligatures w14:val="none"/>
        </w:rPr>
        <w:t>7,5 ans</w:t>
      </w:r>
      <w:r w:rsidRPr="002F1B5E">
        <w:rPr>
          <w:rFonts w:ascii="Times New Roman" w:eastAsia="Times New Roman" w:hAnsi="Times New Roman" w:cs="Times New Roman"/>
          <w:color w:val="000000"/>
          <w:kern w:val="0"/>
          <w:lang w:eastAsia="fr-FR"/>
          <w14:ligatures w14:val="none"/>
        </w:rPr>
        <w:t> avant d’être de nouveau détruites. Seuls </w:t>
      </w:r>
      <w:r w:rsidRPr="002F1B5E">
        <w:rPr>
          <w:rFonts w:ascii="Times New Roman" w:eastAsia="Times New Roman" w:hAnsi="Times New Roman" w:cs="Times New Roman"/>
          <w:b/>
          <w:bCs/>
          <w:color w:val="000000"/>
          <w:kern w:val="0"/>
          <w:lang w:eastAsia="fr-FR"/>
          <w14:ligatures w14:val="none"/>
        </w:rPr>
        <w:t>6 %</w:t>
      </w:r>
      <w:r w:rsidRPr="002F1B5E">
        <w:rPr>
          <w:rFonts w:ascii="Times New Roman" w:eastAsia="Times New Roman" w:hAnsi="Times New Roman" w:cs="Times New Roman"/>
          <w:color w:val="000000"/>
          <w:kern w:val="0"/>
          <w:lang w:eastAsia="fr-FR"/>
          <w14:ligatures w14:val="none"/>
        </w:rPr>
        <w:t> atteignent 20 ans. En Amazonie brésilienne, la moitié des forêts secondaires sont coupées avant 8 ans. Au Costa Rica, pays pourtant avancé, la durée moyenne de régénération est de 20 ans.</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Cela limite non seulement leurs bénéfices climatiques, mais aussi ceux liés à la </w:t>
      </w:r>
      <w:r w:rsidRPr="002F1B5E">
        <w:rPr>
          <w:rFonts w:ascii="Times New Roman" w:eastAsia="Times New Roman" w:hAnsi="Times New Roman" w:cs="Times New Roman"/>
          <w:b/>
          <w:bCs/>
          <w:color w:val="000000"/>
          <w:kern w:val="0"/>
          <w:lang w:eastAsia="fr-FR"/>
          <w14:ligatures w14:val="none"/>
        </w:rPr>
        <w:t>biodiversité</w:t>
      </w:r>
      <w:r w:rsidRPr="002F1B5E">
        <w:rPr>
          <w:rFonts w:ascii="Times New Roman" w:eastAsia="Times New Roman" w:hAnsi="Times New Roman" w:cs="Times New Roman"/>
          <w:color w:val="000000"/>
          <w:kern w:val="0"/>
          <w:lang w:eastAsia="fr-FR"/>
          <w14:ligatures w14:val="none"/>
        </w:rPr>
        <w:t> et à la </w:t>
      </w:r>
      <w:r w:rsidRPr="002F1B5E">
        <w:rPr>
          <w:rFonts w:ascii="Times New Roman" w:eastAsia="Times New Roman" w:hAnsi="Times New Roman" w:cs="Times New Roman"/>
          <w:b/>
          <w:bCs/>
          <w:color w:val="000000"/>
          <w:kern w:val="0"/>
          <w:lang w:eastAsia="fr-FR"/>
          <w14:ligatures w14:val="none"/>
        </w:rPr>
        <w:t>protection des ressources en eau</w:t>
      </w:r>
      <w:r w:rsidRPr="002F1B5E">
        <w:rPr>
          <w:rFonts w:ascii="Times New Roman" w:eastAsia="Times New Roman" w:hAnsi="Times New Roman" w:cs="Times New Roman"/>
          <w:color w:val="000000"/>
          <w:kern w:val="0"/>
          <w:lang w:eastAsia="fr-FR"/>
          <w14:ligatures w14:val="none"/>
        </w:rPr>
        <w:t> – à des coûts bien moindres que la replantation.</w:t>
      </w:r>
    </w:p>
    <w:p w:rsidR="002F1B5E" w:rsidRPr="002F1B5E" w:rsidRDefault="00E43CA3" w:rsidP="002F1B5E">
      <w:pPr>
        <w:rPr>
          <w:rFonts w:ascii="Times New Roman" w:eastAsia="Times New Roman" w:hAnsi="Times New Roman" w:cs="Times New Roman"/>
          <w:kern w:val="0"/>
          <w:lang w:eastAsia="fr-FR"/>
          <w14:ligatures w14:val="none"/>
        </w:rPr>
      </w:pPr>
      <w:r w:rsidRPr="00E43CA3">
        <w:rPr>
          <w:rFonts w:ascii="Times New Roman" w:eastAsia="Times New Roman" w:hAnsi="Times New Roman" w:cs="Times New Roman"/>
          <w:noProof/>
          <w:kern w:val="0"/>
          <w:lang w:eastAsia="fr-FR"/>
        </w:rPr>
        <w:pict>
          <v:rect id="_x0000_i1026" alt="" style="width:453.15pt;height:.05pt;mso-width-percent:0;mso-height-percent:0;mso-width-percent:0;mso-height-percent:0" o:hrpct="999" o:hralign="center" o:hrstd="t" o:hr="t" fillcolor="#a0a0a0" stroked="f"/>
        </w:pict>
      </w:r>
    </w:p>
    <w:p w:rsidR="002F1B5E" w:rsidRPr="002F1B5E" w:rsidRDefault="002F1B5E" w:rsidP="002F1B5E">
      <w:pPr>
        <w:spacing w:before="100" w:beforeAutospacing="1" w:after="100" w:afterAutospacing="1"/>
        <w:outlineLvl w:val="2"/>
        <w:rPr>
          <w:rFonts w:ascii="Times New Roman" w:eastAsia="Times New Roman" w:hAnsi="Times New Roman" w:cs="Times New Roman"/>
          <w:b/>
          <w:bCs/>
          <w:color w:val="000000"/>
          <w:kern w:val="0"/>
          <w:sz w:val="27"/>
          <w:szCs w:val="27"/>
          <w:lang w:eastAsia="fr-FR"/>
          <w14:ligatures w14:val="none"/>
        </w:rPr>
      </w:pPr>
      <w:r w:rsidRPr="002F1B5E">
        <w:rPr>
          <w:rFonts w:ascii="Times New Roman" w:eastAsia="Times New Roman" w:hAnsi="Times New Roman" w:cs="Times New Roman"/>
          <w:b/>
          <w:bCs/>
          <w:color w:val="000000"/>
          <w:kern w:val="0"/>
          <w:sz w:val="27"/>
          <w:szCs w:val="27"/>
          <w:lang w:eastAsia="fr-FR"/>
          <w14:ligatures w14:val="none"/>
        </w:rPr>
        <w:t>Quelles implications pour les solutions climatiques fondées sur la nature ?</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Restaurer et protéger les forêts est une stratégie </w:t>
      </w:r>
      <w:r w:rsidRPr="002F1B5E">
        <w:rPr>
          <w:rFonts w:ascii="Times New Roman" w:eastAsia="Times New Roman" w:hAnsi="Times New Roman" w:cs="Times New Roman"/>
          <w:b/>
          <w:bCs/>
          <w:color w:val="000000"/>
          <w:kern w:val="0"/>
          <w:lang w:eastAsia="fr-FR"/>
          <w14:ligatures w14:val="none"/>
        </w:rPr>
        <w:t>efficace, économique et évolutive</w:t>
      </w:r>
      <w:r w:rsidRPr="002F1B5E">
        <w:rPr>
          <w:rFonts w:ascii="Times New Roman" w:eastAsia="Times New Roman" w:hAnsi="Times New Roman" w:cs="Times New Roman"/>
          <w:color w:val="000000"/>
          <w:kern w:val="0"/>
          <w:lang w:eastAsia="fr-FR"/>
          <w14:ligatures w14:val="none"/>
        </w:rPr>
        <w:t> contre le changement climatique. Ce nouvel ensemble de données permet de </w:t>
      </w:r>
      <w:r w:rsidRPr="002F1B5E">
        <w:rPr>
          <w:rFonts w:ascii="Times New Roman" w:eastAsia="Times New Roman" w:hAnsi="Times New Roman" w:cs="Times New Roman"/>
          <w:b/>
          <w:bCs/>
          <w:color w:val="000000"/>
          <w:kern w:val="0"/>
          <w:lang w:eastAsia="fr-FR"/>
          <w14:ligatures w14:val="none"/>
        </w:rPr>
        <w:t>hiérarchiser les actions forestières</w:t>
      </w:r>
      <w:r w:rsidRPr="002F1B5E">
        <w:rPr>
          <w:rFonts w:ascii="Times New Roman" w:eastAsia="Times New Roman" w:hAnsi="Times New Roman" w:cs="Times New Roman"/>
          <w:color w:val="000000"/>
          <w:kern w:val="0"/>
          <w:lang w:eastAsia="fr-FR"/>
          <w14:ligatures w14:val="none"/>
        </w:rPr>
        <w:t> selon leur impact :</w:t>
      </w:r>
    </w:p>
    <w:p w:rsidR="002F1B5E" w:rsidRPr="002F1B5E" w:rsidRDefault="002F1B5E" w:rsidP="002F1B5E">
      <w:pPr>
        <w:numPr>
          <w:ilvl w:val="0"/>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b/>
          <w:bCs/>
          <w:color w:val="000000"/>
          <w:kern w:val="0"/>
          <w:lang w:eastAsia="fr-FR"/>
          <w14:ligatures w14:val="none"/>
        </w:rPr>
        <w:t>Les forêts secondaires doivent être protégées ou laissées à maturité.</w:t>
      </w:r>
      <w:r w:rsidRPr="002F1B5E">
        <w:rPr>
          <w:rFonts w:ascii="Times New Roman" w:eastAsia="Times New Roman" w:hAnsi="Times New Roman" w:cs="Times New Roman"/>
          <w:color w:val="000000"/>
          <w:kern w:val="0"/>
          <w:lang w:eastAsia="fr-FR"/>
          <w14:ligatures w14:val="none"/>
        </w:rPr>
        <w:t> Trop souvent négligées, elles fournissent pourtant des absorptions de carbone par hectare supérieures à celles des jeunes forêts. Dans les forêts de production, retarder la coupe jusqu’après l’âge optimal d’absorption pourrait aussi maximiser les bénéfices. Il faudra également </w:t>
      </w:r>
      <w:r w:rsidRPr="002F1B5E">
        <w:rPr>
          <w:rFonts w:ascii="Times New Roman" w:eastAsia="Times New Roman" w:hAnsi="Times New Roman" w:cs="Times New Roman"/>
          <w:b/>
          <w:bCs/>
          <w:color w:val="000000"/>
          <w:kern w:val="0"/>
          <w:lang w:eastAsia="fr-FR"/>
          <w14:ligatures w14:val="none"/>
        </w:rPr>
        <w:t>renforcer leur résilience</w:t>
      </w:r>
      <w:r w:rsidRPr="002F1B5E">
        <w:rPr>
          <w:rFonts w:ascii="Times New Roman" w:eastAsia="Times New Roman" w:hAnsi="Times New Roman" w:cs="Times New Roman"/>
          <w:color w:val="000000"/>
          <w:kern w:val="0"/>
          <w:lang w:eastAsia="fr-FR"/>
          <w14:ligatures w14:val="none"/>
        </w:rPr>
        <w:t> face aux perturbations (vent, ravageurs, incendies, sécheresse).</w:t>
      </w:r>
    </w:p>
    <w:p w:rsidR="002F1B5E" w:rsidRPr="002F1B5E" w:rsidRDefault="002F1B5E" w:rsidP="002F1B5E">
      <w:pPr>
        <w:numPr>
          <w:ilvl w:val="0"/>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b/>
          <w:bCs/>
          <w:color w:val="000000"/>
          <w:kern w:val="0"/>
          <w:lang w:eastAsia="fr-FR"/>
          <w14:ligatures w14:val="none"/>
        </w:rPr>
        <w:t>La régénération naturelle à grande échelle doit commencer maintenant.</w:t>
      </w:r>
      <w:r w:rsidRPr="002F1B5E">
        <w:rPr>
          <w:rFonts w:ascii="Times New Roman" w:eastAsia="Times New Roman" w:hAnsi="Times New Roman" w:cs="Times New Roman"/>
          <w:color w:val="000000"/>
          <w:kern w:val="0"/>
          <w:lang w:eastAsia="fr-FR"/>
          <w14:ligatures w14:val="none"/>
        </w:rPr>
        <w:t> Cela permettrait d’atteindre les pics d’absorption dans le délai critique. Un retard de 5 à 10 ans diminuerait les absorptions potentielles de carbone de </w:t>
      </w:r>
      <w:r w:rsidRPr="002F1B5E">
        <w:rPr>
          <w:rFonts w:ascii="Times New Roman" w:eastAsia="Times New Roman" w:hAnsi="Times New Roman" w:cs="Times New Roman"/>
          <w:b/>
          <w:bCs/>
          <w:color w:val="000000"/>
          <w:kern w:val="0"/>
          <w:lang w:eastAsia="fr-FR"/>
          <w14:ligatures w14:val="none"/>
        </w:rPr>
        <w:t>25 à 50 %</w:t>
      </w:r>
      <w:r w:rsidRPr="002F1B5E">
        <w:rPr>
          <w:rFonts w:ascii="Times New Roman" w:eastAsia="Times New Roman" w:hAnsi="Times New Roman" w:cs="Times New Roman"/>
          <w:color w:val="000000"/>
          <w:kern w:val="0"/>
          <w:lang w:eastAsia="fr-FR"/>
          <w14:ligatures w14:val="none"/>
        </w:rPr>
        <w:t> d’ici 2050.</w:t>
      </w:r>
    </w:p>
    <w:p w:rsidR="002F1B5E" w:rsidRPr="002F1B5E" w:rsidRDefault="002F1B5E" w:rsidP="002F1B5E">
      <w:pPr>
        <w:numPr>
          <w:ilvl w:val="0"/>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b/>
          <w:bCs/>
          <w:color w:val="000000"/>
          <w:kern w:val="0"/>
          <w:lang w:eastAsia="fr-FR"/>
          <w14:ligatures w14:val="none"/>
        </w:rPr>
        <w:t>Les responsables politiques peuvent prendre des décisions plus stratégiques.</w:t>
      </w:r>
      <w:r w:rsidRPr="002F1B5E">
        <w:rPr>
          <w:rFonts w:ascii="Times New Roman" w:eastAsia="Times New Roman" w:hAnsi="Times New Roman" w:cs="Times New Roman"/>
          <w:color w:val="000000"/>
          <w:kern w:val="0"/>
          <w:lang w:eastAsia="fr-FR"/>
          <w14:ligatures w14:val="none"/>
        </w:rPr>
        <w:t> Les cartes de l’étude montrent où et quand la régénération est la plus efficace. Elles peuvent être combinées à d'autres outils (cartes de restauration, cartes de risques de déforestation) pour cibler les efforts.</w:t>
      </w:r>
    </w:p>
    <w:p w:rsidR="002F1B5E" w:rsidRPr="002F1B5E" w:rsidRDefault="002F1B5E" w:rsidP="002F1B5E">
      <w:pPr>
        <w:numPr>
          <w:ilvl w:val="0"/>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b/>
          <w:bCs/>
          <w:color w:val="000000"/>
          <w:kern w:val="0"/>
          <w:lang w:eastAsia="fr-FR"/>
          <w14:ligatures w14:val="none"/>
        </w:rPr>
        <w:t xml:space="preserve">Les pays peuvent améliorer </w:t>
      </w:r>
      <w:proofErr w:type="gramStart"/>
      <w:r w:rsidRPr="002F1B5E">
        <w:rPr>
          <w:rFonts w:ascii="Times New Roman" w:eastAsia="Times New Roman" w:hAnsi="Times New Roman" w:cs="Times New Roman"/>
          <w:b/>
          <w:bCs/>
          <w:color w:val="000000"/>
          <w:kern w:val="0"/>
          <w:lang w:eastAsia="fr-FR"/>
          <w14:ligatures w14:val="none"/>
        </w:rPr>
        <w:t>leurs bilans carbone</w:t>
      </w:r>
      <w:proofErr w:type="gramEnd"/>
      <w:r w:rsidRPr="002F1B5E">
        <w:rPr>
          <w:rFonts w:ascii="Times New Roman" w:eastAsia="Times New Roman" w:hAnsi="Times New Roman" w:cs="Times New Roman"/>
          <w:b/>
          <w:bCs/>
          <w:color w:val="000000"/>
          <w:kern w:val="0"/>
          <w:lang w:eastAsia="fr-FR"/>
          <w14:ligatures w14:val="none"/>
        </w:rPr>
        <w:t>.</w:t>
      </w:r>
      <w:r w:rsidRPr="002F1B5E">
        <w:rPr>
          <w:rFonts w:ascii="Times New Roman" w:eastAsia="Times New Roman" w:hAnsi="Times New Roman" w:cs="Times New Roman"/>
          <w:color w:val="000000"/>
          <w:kern w:val="0"/>
          <w:lang w:eastAsia="fr-FR"/>
          <w14:ligatures w14:val="none"/>
        </w:rPr>
        <w:t> Comparés aux lignes directrices du GIEC, les taux mesurés ici sont </w:t>
      </w:r>
      <w:r w:rsidRPr="002F1B5E">
        <w:rPr>
          <w:rFonts w:ascii="Times New Roman" w:eastAsia="Times New Roman" w:hAnsi="Times New Roman" w:cs="Times New Roman"/>
          <w:b/>
          <w:bCs/>
          <w:color w:val="000000"/>
          <w:kern w:val="0"/>
          <w:lang w:eastAsia="fr-FR"/>
          <w14:ligatures w14:val="none"/>
        </w:rPr>
        <w:t>26 % plus faibles pour les forêts &lt;20 ans</w:t>
      </w:r>
      <w:r w:rsidRPr="002F1B5E">
        <w:rPr>
          <w:rFonts w:ascii="Times New Roman" w:eastAsia="Times New Roman" w:hAnsi="Times New Roman" w:cs="Times New Roman"/>
          <w:color w:val="000000"/>
          <w:kern w:val="0"/>
          <w:lang w:eastAsia="fr-FR"/>
          <w14:ligatures w14:val="none"/>
        </w:rPr>
        <w:t>, mais </w:t>
      </w:r>
      <w:r w:rsidRPr="002F1B5E">
        <w:rPr>
          <w:rFonts w:ascii="Times New Roman" w:eastAsia="Times New Roman" w:hAnsi="Times New Roman" w:cs="Times New Roman"/>
          <w:b/>
          <w:bCs/>
          <w:color w:val="000000"/>
          <w:kern w:val="0"/>
          <w:lang w:eastAsia="fr-FR"/>
          <w14:ligatures w14:val="none"/>
        </w:rPr>
        <w:t>18 % plus élevés pour les forêts de 20 à 100 ans</w:t>
      </w:r>
      <w:r w:rsidRPr="002F1B5E">
        <w:rPr>
          <w:rFonts w:ascii="Times New Roman" w:eastAsia="Times New Roman" w:hAnsi="Times New Roman" w:cs="Times New Roman"/>
          <w:color w:val="000000"/>
          <w:kern w:val="0"/>
          <w:lang w:eastAsia="fr-FR"/>
          <w14:ligatures w14:val="none"/>
        </w:rPr>
        <w:t>. Cela signifie que les </w:t>
      </w:r>
      <w:r w:rsidRPr="002F1B5E">
        <w:rPr>
          <w:rFonts w:ascii="Times New Roman" w:eastAsia="Times New Roman" w:hAnsi="Times New Roman" w:cs="Times New Roman"/>
          <w:b/>
          <w:bCs/>
          <w:color w:val="000000"/>
          <w:kern w:val="0"/>
          <w:lang w:eastAsia="fr-FR"/>
          <w14:ligatures w14:val="none"/>
        </w:rPr>
        <w:t>estimations nationales actuelles sous-estiment</w:t>
      </w:r>
      <w:r w:rsidRPr="002F1B5E">
        <w:rPr>
          <w:rFonts w:ascii="Times New Roman" w:eastAsia="Times New Roman" w:hAnsi="Times New Roman" w:cs="Times New Roman"/>
          <w:color w:val="000000"/>
          <w:kern w:val="0"/>
          <w:lang w:eastAsia="fr-FR"/>
          <w14:ligatures w14:val="none"/>
        </w:rPr>
        <w:t> la contribution des forêts secondaires âgées.</w:t>
      </w:r>
    </w:p>
    <w:p w:rsidR="002F1B5E" w:rsidRPr="002F1B5E" w:rsidRDefault="002F1B5E" w:rsidP="002F1B5E">
      <w:pPr>
        <w:numPr>
          <w:ilvl w:val="0"/>
          <w:numId w:val="2"/>
        </w:num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b/>
          <w:bCs/>
          <w:color w:val="000000"/>
          <w:kern w:val="0"/>
          <w:lang w:eastAsia="fr-FR"/>
          <w14:ligatures w14:val="none"/>
        </w:rPr>
        <w:t>Les politiques forestières doivent être globales</w:t>
      </w:r>
      <w:r w:rsidRPr="002F1B5E">
        <w:rPr>
          <w:rFonts w:ascii="Times New Roman" w:eastAsia="Times New Roman" w:hAnsi="Times New Roman" w:cs="Times New Roman"/>
          <w:color w:val="000000"/>
          <w:kern w:val="0"/>
          <w:lang w:eastAsia="fr-FR"/>
          <w14:ligatures w14:val="none"/>
        </w:rPr>
        <w:t>, intégrant à la fois forêts matures (carbone et biodiversité élevés), forêts secondaires (grande efficacité par hectare), et restauration active. Ce n’est pas “l’un ou l’autre”, mais bien </w:t>
      </w:r>
      <w:r w:rsidRPr="002F1B5E">
        <w:rPr>
          <w:rFonts w:ascii="Times New Roman" w:eastAsia="Times New Roman" w:hAnsi="Times New Roman" w:cs="Times New Roman"/>
          <w:b/>
          <w:bCs/>
          <w:color w:val="000000"/>
          <w:kern w:val="0"/>
          <w:lang w:eastAsia="fr-FR"/>
          <w14:ligatures w14:val="none"/>
        </w:rPr>
        <w:t>tout à la fois</w:t>
      </w:r>
      <w:r w:rsidRPr="002F1B5E">
        <w:rPr>
          <w:rFonts w:ascii="Times New Roman" w:eastAsia="Times New Roman" w:hAnsi="Times New Roman" w:cs="Times New Roman"/>
          <w:color w:val="000000"/>
          <w:kern w:val="0"/>
          <w:lang w:eastAsia="fr-FR"/>
          <w14:ligatures w14:val="none"/>
        </w:rPr>
        <w:t>.</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lastRenderedPageBreak/>
        <w:t>Les efforts doivent également </w:t>
      </w:r>
      <w:r w:rsidRPr="002F1B5E">
        <w:rPr>
          <w:rFonts w:ascii="Times New Roman" w:eastAsia="Times New Roman" w:hAnsi="Times New Roman" w:cs="Times New Roman"/>
          <w:b/>
          <w:bCs/>
          <w:color w:val="000000"/>
          <w:kern w:val="0"/>
          <w:lang w:eastAsia="fr-FR"/>
          <w14:ligatures w14:val="none"/>
        </w:rPr>
        <w:t>bénéficier aux populations locales</w:t>
      </w:r>
      <w:r w:rsidRPr="002F1B5E">
        <w:rPr>
          <w:rFonts w:ascii="Times New Roman" w:eastAsia="Times New Roman" w:hAnsi="Times New Roman" w:cs="Times New Roman"/>
          <w:color w:val="000000"/>
          <w:kern w:val="0"/>
          <w:lang w:eastAsia="fr-FR"/>
          <w14:ligatures w14:val="none"/>
        </w:rPr>
        <w:t> : plus d’un milliard de personnes vivent dans ou près des forêts. La gestion des forêts secondaires doit tenir compte de leurs besoins, savoirs et aspirations.</w:t>
      </w:r>
    </w:p>
    <w:p w:rsidR="002F1B5E" w:rsidRPr="002F1B5E" w:rsidRDefault="00E43CA3" w:rsidP="002F1B5E">
      <w:pPr>
        <w:rPr>
          <w:rFonts w:ascii="Times New Roman" w:eastAsia="Times New Roman" w:hAnsi="Times New Roman" w:cs="Times New Roman"/>
          <w:kern w:val="0"/>
          <w:lang w:eastAsia="fr-FR"/>
          <w14:ligatures w14:val="none"/>
        </w:rPr>
      </w:pPr>
      <w:r w:rsidRPr="00E43CA3">
        <w:rPr>
          <w:rFonts w:ascii="Times New Roman" w:eastAsia="Times New Roman" w:hAnsi="Times New Roman" w:cs="Times New Roman"/>
          <w:noProof/>
          <w:kern w:val="0"/>
          <w:lang w:eastAsia="fr-FR"/>
        </w:rPr>
        <w:pict>
          <v:rect id="_x0000_i1025" alt="" style="width:453.15pt;height:.05pt;mso-width-percent:0;mso-height-percent:0;mso-width-percent:0;mso-height-percent:0" o:hrpct="999" o:hralign="center" o:hrstd="t" o:hr="t" fillcolor="#a0a0a0" stroked="f"/>
        </w:pict>
      </w:r>
    </w:p>
    <w:p w:rsidR="002F1B5E" w:rsidRPr="002F1B5E" w:rsidRDefault="002F1B5E" w:rsidP="002F1B5E">
      <w:pPr>
        <w:spacing w:before="100" w:beforeAutospacing="1" w:after="100" w:afterAutospacing="1"/>
        <w:outlineLvl w:val="2"/>
        <w:rPr>
          <w:rFonts w:ascii="Times New Roman" w:eastAsia="Times New Roman" w:hAnsi="Times New Roman" w:cs="Times New Roman"/>
          <w:b/>
          <w:bCs/>
          <w:color w:val="000000"/>
          <w:kern w:val="0"/>
          <w:sz w:val="27"/>
          <w:szCs w:val="27"/>
          <w:lang w:eastAsia="fr-FR"/>
          <w14:ligatures w14:val="none"/>
        </w:rPr>
      </w:pPr>
      <w:r w:rsidRPr="002F1B5E">
        <w:rPr>
          <w:rFonts w:ascii="Times New Roman" w:eastAsia="Times New Roman" w:hAnsi="Times New Roman" w:cs="Times New Roman"/>
          <w:b/>
          <w:bCs/>
          <w:color w:val="000000"/>
          <w:kern w:val="0"/>
          <w:sz w:val="27"/>
          <w:szCs w:val="27"/>
          <w:lang w:eastAsia="fr-FR"/>
          <w14:ligatures w14:val="none"/>
        </w:rPr>
        <w:t>Vers des solutions climatiques plus efficaces</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Les forêts sont attaquées et sous-évaluées. Il est urgent de mettre en évidence leur </w:t>
      </w:r>
      <w:r w:rsidRPr="002F1B5E">
        <w:rPr>
          <w:rFonts w:ascii="Times New Roman" w:eastAsia="Times New Roman" w:hAnsi="Times New Roman" w:cs="Times New Roman"/>
          <w:b/>
          <w:bCs/>
          <w:color w:val="000000"/>
          <w:kern w:val="0"/>
          <w:lang w:eastAsia="fr-FR"/>
          <w14:ligatures w14:val="none"/>
        </w:rPr>
        <w:t>valeur réelle</w:t>
      </w:r>
      <w:r w:rsidRPr="002F1B5E">
        <w:rPr>
          <w:rFonts w:ascii="Times New Roman" w:eastAsia="Times New Roman" w:hAnsi="Times New Roman" w:cs="Times New Roman"/>
          <w:color w:val="000000"/>
          <w:kern w:val="0"/>
          <w:lang w:eastAsia="fr-FR"/>
          <w14:ligatures w14:val="none"/>
        </w:rPr>
        <w:t> et de prioriser leur </w:t>
      </w:r>
      <w:r w:rsidRPr="002F1B5E">
        <w:rPr>
          <w:rFonts w:ascii="Times New Roman" w:eastAsia="Times New Roman" w:hAnsi="Times New Roman" w:cs="Times New Roman"/>
          <w:b/>
          <w:bCs/>
          <w:color w:val="000000"/>
          <w:kern w:val="0"/>
          <w:lang w:eastAsia="fr-FR"/>
          <w14:ligatures w14:val="none"/>
        </w:rPr>
        <w:t>protection</w:t>
      </w:r>
      <w:r w:rsidRPr="002F1B5E">
        <w:rPr>
          <w:rFonts w:ascii="Times New Roman" w:eastAsia="Times New Roman" w:hAnsi="Times New Roman" w:cs="Times New Roman"/>
          <w:color w:val="000000"/>
          <w:kern w:val="0"/>
          <w:lang w:eastAsia="fr-FR"/>
          <w14:ligatures w14:val="none"/>
        </w:rPr>
        <w:t>. Maintenir les forêts secondaires, préserver les forêts matures et permettre à de nouvelles forêts de pousser est essentiel pour </w:t>
      </w:r>
      <w:r w:rsidRPr="002F1B5E">
        <w:rPr>
          <w:rFonts w:ascii="Times New Roman" w:eastAsia="Times New Roman" w:hAnsi="Times New Roman" w:cs="Times New Roman"/>
          <w:b/>
          <w:bCs/>
          <w:color w:val="000000"/>
          <w:kern w:val="0"/>
          <w:lang w:eastAsia="fr-FR"/>
          <w14:ligatures w14:val="none"/>
        </w:rPr>
        <w:t>renforcer le puits mondial de carbone</w:t>
      </w:r>
      <w:r w:rsidRPr="002F1B5E">
        <w:rPr>
          <w:rFonts w:ascii="Times New Roman" w:eastAsia="Times New Roman" w:hAnsi="Times New Roman" w:cs="Times New Roman"/>
          <w:color w:val="000000"/>
          <w:kern w:val="0"/>
          <w:lang w:eastAsia="fr-FR"/>
          <w14:ligatures w14:val="none"/>
        </w:rPr>
        <w:t> – tout en répondant aux besoins humains.</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La cartographie des taux de séquestration progresse rapidement, mais </w:t>
      </w:r>
      <w:r w:rsidRPr="002F1B5E">
        <w:rPr>
          <w:rFonts w:ascii="Times New Roman" w:eastAsia="Times New Roman" w:hAnsi="Times New Roman" w:cs="Times New Roman"/>
          <w:b/>
          <w:bCs/>
          <w:color w:val="000000"/>
          <w:kern w:val="0"/>
          <w:lang w:eastAsia="fr-FR"/>
          <w14:ligatures w14:val="none"/>
        </w:rPr>
        <w:t>davantage de données de terrain</w:t>
      </w:r>
      <w:r w:rsidRPr="002F1B5E">
        <w:rPr>
          <w:rFonts w:ascii="Times New Roman" w:eastAsia="Times New Roman" w:hAnsi="Times New Roman" w:cs="Times New Roman"/>
          <w:color w:val="000000"/>
          <w:kern w:val="0"/>
          <w:lang w:eastAsia="fr-FR"/>
          <w14:ligatures w14:val="none"/>
        </w:rPr>
        <w:t> sont nécessaires, notamment dans les tropiques (surtout en Afrique). Une meilleure compréhension des </w:t>
      </w:r>
      <w:r w:rsidRPr="002F1B5E">
        <w:rPr>
          <w:rFonts w:ascii="Times New Roman" w:eastAsia="Times New Roman" w:hAnsi="Times New Roman" w:cs="Times New Roman"/>
          <w:b/>
          <w:bCs/>
          <w:color w:val="000000"/>
          <w:kern w:val="0"/>
          <w:lang w:eastAsia="fr-FR"/>
          <w14:ligatures w14:val="none"/>
        </w:rPr>
        <w:t>facteurs humains et environnementaux</w:t>
      </w:r>
      <w:r w:rsidRPr="002F1B5E">
        <w:rPr>
          <w:rFonts w:ascii="Times New Roman" w:eastAsia="Times New Roman" w:hAnsi="Times New Roman" w:cs="Times New Roman"/>
          <w:color w:val="000000"/>
          <w:kern w:val="0"/>
          <w:lang w:eastAsia="fr-FR"/>
          <w14:ligatures w14:val="none"/>
        </w:rPr>
        <w:t> est aussi nécessaire pour cibler efficacement les efforts.</w:t>
      </w:r>
    </w:p>
    <w:p w:rsidR="002F1B5E" w:rsidRPr="002F1B5E" w:rsidRDefault="002F1B5E" w:rsidP="002F1B5E">
      <w:pPr>
        <w:spacing w:before="100" w:beforeAutospacing="1" w:after="100" w:afterAutospacing="1"/>
        <w:rPr>
          <w:rFonts w:ascii="Times New Roman" w:eastAsia="Times New Roman" w:hAnsi="Times New Roman" w:cs="Times New Roman"/>
          <w:color w:val="000000"/>
          <w:kern w:val="0"/>
          <w:lang w:eastAsia="fr-FR"/>
          <w14:ligatures w14:val="none"/>
        </w:rPr>
      </w:pPr>
      <w:r w:rsidRPr="002F1B5E">
        <w:rPr>
          <w:rFonts w:ascii="Times New Roman" w:eastAsia="Times New Roman" w:hAnsi="Times New Roman" w:cs="Times New Roman"/>
          <w:color w:val="000000"/>
          <w:kern w:val="0"/>
          <w:lang w:eastAsia="fr-FR"/>
          <w14:ligatures w14:val="none"/>
        </w:rPr>
        <w:t>Ces cartes offrent un </w:t>
      </w:r>
      <w:r w:rsidRPr="002F1B5E">
        <w:rPr>
          <w:rFonts w:ascii="Times New Roman" w:eastAsia="Times New Roman" w:hAnsi="Times New Roman" w:cs="Times New Roman"/>
          <w:b/>
          <w:bCs/>
          <w:color w:val="000000"/>
          <w:kern w:val="0"/>
          <w:lang w:eastAsia="fr-FR"/>
          <w14:ligatures w14:val="none"/>
        </w:rPr>
        <w:t>nouvel outil de décision</w:t>
      </w:r>
      <w:r w:rsidRPr="002F1B5E">
        <w:rPr>
          <w:rFonts w:ascii="Times New Roman" w:eastAsia="Times New Roman" w:hAnsi="Times New Roman" w:cs="Times New Roman"/>
          <w:color w:val="000000"/>
          <w:kern w:val="0"/>
          <w:lang w:eastAsia="fr-FR"/>
          <w14:ligatures w14:val="none"/>
        </w:rPr>
        <w:t>. Elles permettent d’orienter les actions pour maximiser l’efficacité de la restauration et de la conservation des forêts dans la lutte contre le changement climatique.</w:t>
      </w:r>
    </w:p>
    <w:p w:rsidR="00467CDB" w:rsidRDefault="00467CDB"/>
    <w:sectPr w:rsidR="00467CDB" w:rsidSect="00A237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D291C"/>
    <w:multiLevelType w:val="multilevel"/>
    <w:tmpl w:val="B866BE68"/>
    <w:lvl w:ilvl="0">
      <w:start w:val="1"/>
      <w:numFmt w:val="decimal"/>
      <w:pStyle w:val="Titre1"/>
      <w:suff w:val="space"/>
      <w:lvlText w:val="%1."/>
      <w:lvlJc w:val="left"/>
      <w:pPr>
        <w:ind w:left="0" w:firstLine="0"/>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1355" w:hanging="504"/>
      </w:pPr>
      <w:rPr>
        <w:rFonts w:hint="default"/>
      </w:rPr>
    </w:lvl>
    <w:lvl w:ilvl="3">
      <w:start w:val="1"/>
      <w:numFmt w:val="decimal"/>
      <w:suff w:val="space"/>
      <w:lvlText w:val="%1.%2.%3.%4."/>
      <w:lvlJc w:val="left"/>
      <w:pPr>
        <w:ind w:left="1074" w:hanging="648"/>
      </w:pPr>
      <w:rPr>
        <w:rFonts w:hint="default"/>
      </w:rPr>
    </w:lvl>
    <w:lvl w:ilvl="4">
      <w:start w:val="1"/>
      <w:numFmt w:val="decimal"/>
      <w:lvlText w:val="%1.%2.%3.%4.%5."/>
      <w:lvlJc w:val="left"/>
      <w:pPr>
        <w:tabs>
          <w:tab w:val="num" w:pos="1440"/>
        </w:tabs>
        <w:ind w:left="792" w:hanging="792"/>
      </w:pPr>
      <w:rPr>
        <w:rFonts w:hint="default"/>
      </w:rPr>
    </w:lvl>
    <w:lvl w:ilvl="5">
      <w:start w:val="1"/>
      <w:numFmt w:val="decimal"/>
      <w:lvlText w:val="%1.%2.%3.%4.%5.%6."/>
      <w:lvlJc w:val="left"/>
      <w:pPr>
        <w:tabs>
          <w:tab w:val="num" w:pos="2520"/>
        </w:tabs>
        <w:ind w:left="1296" w:hanging="936"/>
      </w:pPr>
      <w:rPr>
        <w:rFonts w:hint="default"/>
      </w:rPr>
    </w:lvl>
    <w:lvl w:ilvl="6">
      <w:start w:val="1"/>
      <w:numFmt w:val="decimal"/>
      <w:lvlText w:val="%1.%2.%3.%4.%5.%6.%7."/>
      <w:lvlJc w:val="left"/>
      <w:pPr>
        <w:tabs>
          <w:tab w:val="num" w:pos="3240"/>
        </w:tabs>
        <w:ind w:left="1800" w:hanging="1080"/>
      </w:pPr>
      <w:rPr>
        <w:rFonts w:hint="default"/>
      </w:rPr>
    </w:lvl>
    <w:lvl w:ilvl="7">
      <w:start w:val="1"/>
      <w:numFmt w:val="decimal"/>
      <w:lvlText w:val="%1.%2.%3.%4.%5.%6.%7.%8."/>
      <w:lvlJc w:val="left"/>
      <w:pPr>
        <w:tabs>
          <w:tab w:val="num" w:pos="3960"/>
        </w:tabs>
        <w:ind w:left="2304" w:hanging="1224"/>
      </w:pPr>
      <w:rPr>
        <w:rFonts w:hint="default"/>
      </w:rPr>
    </w:lvl>
    <w:lvl w:ilvl="8">
      <w:start w:val="1"/>
      <w:numFmt w:val="decimal"/>
      <w:lvlText w:val="%1.%2.%3.%4.%5.%6.%7.%8.%9."/>
      <w:lvlJc w:val="left"/>
      <w:pPr>
        <w:tabs>
          <w:tab w:val="num" w:pos="4680"/>
        </w:tabs>
        <w:ind w:left="2880" w:hanging="1440"/>
      </w:pPr>
      <w:rPr>
        <w:rFonts w:hint="default"/>
      </w:rPr>
    </w:lvl>
  </w:abstractNum>
  <w:abstractNum w:abstractNumId="1" w15:restartNumberingAfterBreak="0">
    <w:nsid w:val="7A282CD1"/>
    <w:multiLevelType w:val="multilevel"/>
    <w:tmpl w:val="097C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237010">
    <w:abstractNumId w:val="0"/>
  </w:num>
  <w:num w:numId="2" w16cid:durableId="114284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5E"/>
    <w:rsid w:val="00164E5F"/>
    <w:rsid w:val="002343B1"/>
    <w:rsid w:val="002F1B5E"/>
    <w:rsid w:val="00467CDB"/>
    <w:rsid w:val="006D3F1D"/>
    <w:rsid w:val="009C6991"/>
    <w:rsid w:val="00A237D4"/>
    <w:rsid w:val="00AC424B"/>
    <w:rsid w:val="00C74383"/>
    <w:rsid w:val="00D031FB"/>
    <w:rsid w:val="00E43CA3"/>
    <w:rsid w:val="00EC57BB"/>
    <w:rsid w:val="00F51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E375"/>
  <w15:chartTrackingRefBased/>
  <w15:docId w15:val="{A5088AB7-DB8A-F34E-9815-5907F550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rsid w:val="00467CDB"/>
    <w:pPr>
      <w:widowControl w:val="0"/>
      <w:numPr>
        <w:numId w:val="1"/>
      </w:numPr>
      <w:autoSpaceDE w:val="0"/>
      <w:autoSpaceDN w:val="0"/>
      <w:adjustRightInd w:val="0"/>
      <w:spacing w:before="240"/>
      <w:outlineLvl w:val="0"/>
    </w:pPr>
    <w:rPr>
      <w:rFonts w:ascii="Arial Narrow" w:hAnsi="Arial Narrow"/>
      <w:b/>
      <w:sz w:val="28"/>
      <w:szCs w:val="32"/>
      <w:u w:val="single"/>
      <w:lang w:eastAsia="fr-FR"/>
    </w:rPr>
  </w:style>
  <w:style w:type="paragraph" w:styleId="Titre3">
    <w:name w:val="heading 3"/>
    <w:basedOn w:val="Normal"/>
    <w:link w:val="Titre3Car"/>
    <w:uiPriority w:val="9"/>
    <w:qFormat/>
    <w:rsid w:val="002F1B5E"/>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67CDB"/>
    <w:rPr>
      <w:rFonts w:eastAsia="Times New Roman" w:cs="Times New Roman"/>
      <w:b w:val="0"/>
      <w:bCs/>
      <w:kern w:val="0"/>
      <w:szCs w:val="28"/>
      <w14:ligatures w14:val="none"/>
    </w:rPr>
  </w:style>
  <w:style w:type="character" w:customStyle="1" w:styleId="Titre1Car">
    <w:name w:val="Titre 1 Car"/>
    <w:link w:val="Titre1"/>
    <w:rsid w:val="00467CDB"/>
    <w:rPr>
      <w:rFonts w:ascii="Arial Narrow" w:hAnsi="Arial Narrow"/>
      <w:b/>
      <w:sz w:val="28"/>
      <w:szCs w:val="32"/>
      <w:u w:val="single"/>
      <w:lang w:eastAsia="fr-FR"/>
    </w:rPr>
  </w:style>
  <w:style w:type="character" w:customStyle="1" w:styleId="Titre3Car">
    <w:name w:val="Titre 3 Car"/>
    <w:basedOn w:val="Policepardfaut"/>
    <w:link w:val="Titre3"/>
    <w:uiPriority w:val="9"/>
    <w:rsid w:val="002F1B5E"/>
    <w:rPr>
      <w:rFonts w:ascii="Times New Roman" w:eastAsia="Times New Roman" w:hAnsi="Times New Roman" w:cs="Times New Roman"/>
      <w:b/>
      <w:bCs/>
      <w:kern w:val="0"/>
      <w:sz w:val="27"/>
      <w:szCs w:val="27"/>
      <w:lang w:eastAsia="fr-FR"/>
      <w14:ligatures w14:val="none"/>
    </w:rPr>
  </w:style>
  <w:style w:type="character" w:styleId="lev">
    <w:name w:val="Strong"/>
    <w:basedOn w:val="Policepardfaut"/>
    <w:uiPriority w:val="22"/>
    <w:qFormat/>
    <w:rsid w:val="002F1B5E"/>
    <w:rPr>
      <w:b/>
      <w:bCs/>
    </w:rPr>
  </w:style>
  <w:style w:type="paragraph" w:styleId="NormalWeb">
    <w:name w:val="Normal (Web)"/>
    <w:basedOn w:val="Normal"/>
    <w:uiPriority w:val="99"/>
    <w:semiHidden/>
    <w:unhideWhenUsed/>
    <w:rsid w:val="002F1B5E"/>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2F1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0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1116</Words>
  <Characters>6138</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philippe.ciais</dc:creator>
  <cp:keywords/>
  <dc:description/>
  <cp:lastModifiedBy>philippe.ciais</cp:lastModifiedBy>
  <cp:revision>1</cp:revision>
  <dcterms:created xsi:type="dcterms:W3CDTF">2025-06-19T07:54:00Z</dcterms:created>
  <dcterms:modified xsi:type="dcterms:W3CDTF">2025-06-19T07:58:00Z</dcterms:modified>
</cp:coreProperties>
</file>